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EED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乌海市信访局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</w:t>
      </w:r>
    </w:p>
    <w:p w14:paraId="1834B3E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25C3B48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</w:p>
    <w:p w14:paraId="4A02701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根据《中华人民共和国政府信息公开条例》（国务院令第711号，下称《条例》）和《国务院办公厅政府信息与政务公开办公室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关于印发〈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中华人民共和国政府信息公开工作年度报告格式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〉的通知》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国办公开办函〔2021〕30号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，现就乌海市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局202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年政府信息公开工作年度报告予以公开。报告所列数据统计期限为202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年1月1日至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12月31日。如对本报告有疑问，请与乌海市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局联系（联系电话：0473-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2999626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）。本报告电子版可通过乌海市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局门户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网站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（http://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xfj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.wuhai.gov.cn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下载。</w:t>
      </w:r>
    </w:p>
    <w:p w14:paraId="0C1B831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  <w:lang w:bidi="en-US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一、总体情况</w:t>
      </w:r>
    </w:p>
    <w:p w14:paraId="73C9A1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（一）主动公开情况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年，我局通过乌海市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信访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局门户网站共发布信息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82条，其中政务动态信息64条、信息公开目录信息发布18条。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根据市财政局统一要求，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在“法定主动公开内容”下新增“政府采购”栏目。</w:t>
      </w:r>
    </w:p>
    <w:p w14:paraId="3CE0A72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（二）依申请公开。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年，我局受理政府公开申请件0件。</w:t>
      </w:r>
    </w:p>
    <w:p w14:paraId="7ADDBB5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（三）政府信息管理。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局严格落实《中华人民共和国政府信息公开条例》《内蒙古自治区政务公开标准体系八项地方标准》要求，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严格执行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《乌海市信访局信息公开“三审”制度》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highlight w:val="none"/>
          <w:lang w:val="en-US" w:eastAsia="zh-CN"/>
        </w:rPr>
        <w:t>，加强信息发布前的保密审查和合法性审核，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严格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遵循“涉密文件不公开，公开文件不涉密”的原则，及时公开政府信息。</w:t>
      </w:r>
    </w:p>
    <w:p w14:paraId="6E10522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（四）政府信息公开平台建设。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及时配合市政务审批和数据服务局，持续优化网站栏目功能、信息内容发布等，确保网站页面布局合理、功能正常、内容及时有效，方便公众快速查找所需信息。全年未发生网站安全事故，保障了政府信息公开平台的稳定运行和信息发布的及时性、准确性。</w:t>
      </w:r>
    </w:p>
    <w:p w14:paraId="2482736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（五）监督保障。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认真组织人员参加政务公开、网络安全等相关培训，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提升工作人员业务能力和公开意识。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常态化开展自查，认真听取相关部门意见建议，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及时整改存在问题，确保政府信息公开工作落到实处、取得实效。</w:t>
      </w:r>
    </w:p>
    <w:p w14:paraId="2E80C9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宋体" w:hAnsi="宋体" w:eastAsia="宋体" w:cs="宋体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二、主动公开政府信息情况</w:t>
      </w:r>
    </w:p>
    <w:tbl>
      <w:tblPr>
        <w:tblStyle w:val="8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8"/>
        <w:gridCol w:w="2238"/>
        <w:gridCol w:w="2238"/>
        <w:gridCol w:w="2245"/>
      </w:tblGrid>
      <w:tr w14:paraId="20D6D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B71B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7AB3B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329F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DEF3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12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F5F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12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7823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</w:t>
            </w:r>
          </w:p>
        </w:tc>
      </w:tr>
      <w:tr w14:paraId="64D97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AA97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4B61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970A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4C07E">
            <w:pPr>
              <w:jc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 w:bidi="ar-SA"/>
              </w:rPr>
              <w:t>0</w:t>
            </w:r>
          </w:p>
        </w:tc>
      </w:tr>
      <w:tr w14:paraId="5678F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31B5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DA4C3">
            <w:pPr>
              <w:widowControl/>
              <w:jc w:val="center"/>
              <w:rPr>
                <w:rFonts w:hint="eastAsia" w:ascii="仿宋_GB2312" w:hAnsi="仿宋_GB2312" w:eastAsia="宋体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12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6AEDA">
            <w:pPr>
              <w:widowControl/>
              <w:jc w:val="center"/>
              <w:rPr>
                <w:rFonts w:hint="default" w:ascii="仿宋_GB2312" w:hAnsi="仿宋_GB2312" w:eastAsia="宋体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E84CA">
            <w:pPr>
              <w:jc w:val="center"/>
              <w:rPr>
                <w:rFonts w:hint="eastAsia" w:ascii="宋体" w:hAnsi="仿宋_GB2312" w:eastAsia="仿宋_GB2312" w:cs="仿宋_GB231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2129EC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EA0C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627A7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2E7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FB54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本年处理决定数量</w:t>
            </w:r>
          </w:p>
        </w:tc>
      </w:tr>
      <w:tr w14:paraId="120E8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74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5631">
            <w:pPr>
              <w:jc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7AFDB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8284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20639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1C50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08D8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本年处理决定数量</w:t>
            </w:r>
          </w:p>
        </w:tc>
      </w:tr>
      <w:tr w14:paraId="6A29F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0F26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0264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628C2A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CF69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D98D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4FA1C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0AA4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0DD35D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DE42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565E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B7FC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24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CD0D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4CE00">
            <w:pPr>
              <w:jc w:val="center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</w:tbl>
    <w:p w14:paraId="12AD360F">
      <w:pPr>
        <w:pStyle w:val="7"/>
        <w:widowControl/>
        <w:spacing w:beforeAutospacing="0" w:afterAutospacing="0" w:line="579" w:lineRule="exact"/>
        <w:ind w:firstLine="640" w:firstLineChars="200"/>
        <w:jc w:val="both"/>
        <w:rPr>
          <w:rFonts w:ascii="宋体" w:hAnsi="宋体" w:eastAsia="宋体" w:cs="宋体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三、收到和处理政府信息公开申请情况</w:t>
      </w:r>
    </w:p>
    <w:tbl>
      <w:tblPr>
        <w:tblStyle w:val="8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863"/>
        <w:gridCol w:w="2963"/>
        <w:gridCol w:w="629"/>
        <w:gridCol w:w="629"/>
        <w:gridCol w:w="629"/>
        <w:gridCol w:w="629"/>
        <w:gridCol w:w="629"/>
        <w:gridCol w:w="643"/>
        <w:gridCol w:w="641"/>
      </w:tblGrid>
      <w:tr w14:paraId="042176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F8B28">
            <w:pPr>
              <w:widowControl/>
            </w:pPr>
            <w:r>
              <w:rPr>
                <w:rFonts w:hint="eastAsia" w:ascii="楷体" w:hAnsi="楷体" w:eastAsia="楷体" w:cs="楷体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247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A4FB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申请人情况</w:t>
            </w:r>
          </w:p>
        </w:tc>
      </w:tr>
      <w:tr w14:paraId="316C10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189E">
            <w:pPr>
              <w:rPr>
                <w:rFonts w:ascii="宋体"/>
                <w:sz w:val="24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833C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1763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70C9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BF39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总计</w:t>
            </w:r>
          </w:p>
        </w:tc>
      </w:tr>
      <w:tr w14:paraId="530F8F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2CF0">
            <w:pPr>
              <w:rPr>
                <w:rFonts w:ascii="宋体"/>
                <w:sz w:val="24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3A000">
            <w:pPr>
              <w:rPr>
                <w:rFonts w:ascii="宋体"/>
                <w:sz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DC4F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商业</w:t>
            </w:r>
          </w:p>
          <w:p w14:paraId="4CA91A15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A6AE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科研</w:t>
            </w:r>
          </w:p>
          <w:p w14:paraId="3DC2E5A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0D5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3A11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8313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42155">
            <w:pPr>
              <w:rPr>
                <w:rFonts w:ascii="宋体"/>
                <w:sz w:val="24"/>
              </w:rPr>
            </w:pPr>
          </w:p>
        </w:tc>
      </w:tr>
      <w:tr w14:paraId="65D3AB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C130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262A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0B26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A248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7ADC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26C4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E60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8BA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2C68AA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F1932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64FD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2635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9F83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345B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770F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5F05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1814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35C3E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DFAC6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A511A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61DB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0174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9F86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B59B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C9FD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D9C7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8E13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5A1348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6C04B">
            <w:pPr>
              <w:rPr>
                <w:rFonts w:ascii="宋体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BDDE8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CCCE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D4F3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4217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5503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4404D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377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0B143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09F0A1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F19AE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9086A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4D366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EEAD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4EF0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3028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4380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72A1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7306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92DD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45431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D5990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1E565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A25BD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6998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CB00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9CA2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DB45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6CCDB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CCA5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B0B7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6447CB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D1602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229E3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B72A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8ADF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678D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63B5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FB98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DFF2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19C1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DBEA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5CEC0A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C89F9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5F2BE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E425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3928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8B16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AF2B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E541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BADC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6551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BADE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0B6F9C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1934A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C69EE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A67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6859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9B7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4FCA6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489B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30E9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36ED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88C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77B341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2836D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8CB3B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9801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383D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4A8C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B37C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6A4B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9731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3FB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5A63C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3CF689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B8F5F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7FD5E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A810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F280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F99E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408C2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CE44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EF95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FA41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6F65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7A8A0A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EDC4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96899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E7ABD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7979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FBAD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FF0C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3A80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1E9C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39F5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3964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60D9A2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D137F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1AB7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B6372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2F23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41F9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CF9B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49FC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13A0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CF27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FA99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1AC5C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96A6D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49A48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FAF53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5BD9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7642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9461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3B79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76C7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8925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37C5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267DDA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56B2D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D5DF0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989B2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42C6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787B3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B698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C78F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9B7E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0214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8B7B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5955F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39274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6515E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C6C33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FAD5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9505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B4DB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0CC2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4E53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B0C4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4008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026770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AF8AA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2739D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A306B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03F4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9634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2BA2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CC48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B949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50CEE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F6B6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6FB84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7B46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AFF39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E39E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3000B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7AC3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5B37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3742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3A1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E2F9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AC8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3934E9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99D18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C5857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5EB68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4BA8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51E1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0500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A865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1809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FF74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E3C8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3F4AC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A2062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9314F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57825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EF21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B381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3F0C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89FA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21E6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4AFC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944A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1BA132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7CEFC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C6AEC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9D40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37EF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A6D9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C46D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35F33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0EB7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5DD3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46E8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0701C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90D7E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75896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E6D14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2B520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6FED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B09D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67758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D41D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C2900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CDAC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6C51B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71DEF">
            <w:pPr>
              <w:rPr>
                <w:rFonts w:ascii="宋体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43863">
            <w:pPr>
              <w:rPr>
                <w:rFonts w:ascii="宋体"/>
                <w:sz w:val="24"/>
              </w:rPr>
            </w:pPr>
          </w:p>
        </w:tc>
        <w:tc>
          <w:tcPr>
            <w:tcW w:w="16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3EA49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FAE7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4CAB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0E2C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9F87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CC75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828C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026E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15D76F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92" w:type="pct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646B">
            <w:pPr>
              <w:rPr>
                <w:rFonts w:ascii="宋体"/>
                <w:sz w:val="24"/>
              </w:rPr>
            </w:pPr>
          </w:p>
        </w:tc>
        <w:tc>
          <w:tcPr>
            <w:tcW w:w="213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D227B9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ACFA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D25CA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F9457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AC54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8E9EB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AAFD1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78B49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  <w:tr w14:paraId="017971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2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5DDE2">
            <w:pPr>
              <w:widowControl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DDA2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5F23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9F3B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84AB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80D8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BB7DB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90EC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</w:tbl>
    <w:p w14:paraId="74C6BC3C">
      <w:pPr>
        <w:pStyle w:val="7"/>
        <w:widowControl/>
        <w:spacing w:beforeAutospacing="0" w:afterAutospacing="0" w:line="579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  <w:lang w:bidi="en-US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四、政府信息公开行政复议、行政诉讼情况</w:t>
      </w:r>
    </w:p>
    <w:tbl>
      <w:tblPr>
        <w:tblStyle w:val="8"/>
        <w:tblW w:w="499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601"/>
        <w:gridCol w:w="601"/>
        <w:gridCol w:w="601"/>
        <w:gridCol w:w="610"/>
        <w:gridCol w:w="601"/>
        <w:gridCol w:w="602"/>
        <w:gridCol w:w="602"/>
        <w:gridCol w:w="602"/>
        <w:gridCol w:w="612"/>
        <w:gridCol w:w="602"/>
        <w:gridCol w:w="602"/>
        <w:gridCol w:w="602"/>
        <w:gridCol w:w="602"/>
        <w:gridCol w:w="616"/>
      </w:tblGrid>
      <w:tr w14:paraId="25F66D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520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B5E1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行政诉讼</w:t>
            </w:r>
          </w:p>
        </w:tc>
      </w:tr>
      <w:tr w14:paraId="1255BD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FA3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A12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D2A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16F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50A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F17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DB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复议后起诉</w:t>
            </w:r>
          </w:p>
        </w:tc>
      </w:tr>
      <w:tr w14:paraId="120FE7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490C6">
            <w:pPr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E6A2">
            <w:pPr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7B23">
            <w:pPr>
              <w:rPr>
                <w:rFonts w:ascii="宋体"/>
                <w:sz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E6F3">
            <w:pPr>
              <w:rPr>
                <w:rFonts w:ascii="宋体"/>
                <w:sz w:val="24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CE13">
            <w:pPr>
              <w:rPr>
                <w:rFonts w:ascii="宋体"/>
                <w:sz w:val="24"/>
              </w:rPr>
            </w:pP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18E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565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DB3C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7D43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65E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44C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7BC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7A4D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C33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审结</w:t>
            </w:r>
          </w:p>
        </w:tc>
        <w:tc>
          <w:tcPr>
            <w:tcW w:w="33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471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总计</w:t>
            </w:r>
          </w:p>
        </w:tc>
      </w:tr>
      <w:tr w14:paraId="692F82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5CF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049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CED3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253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30B4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F4A0D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9456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894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635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7D7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4F1C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D710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5E3F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8422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  <w:tc>
          <w:tcPr>
            <w:tcW w:w="33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DFBE">
            <w:pPr>
              <w:jc w:val="center"/>
              <w:rPr>
                <w:rFonts w:ascii="宋体" w:hAnsi="仿宋_GB2312" w:eastAsia="仿宋_GB2312" w:cs="仿宋_GB2312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 w:bidi="ar-SA"/>
              </w:rPr>
              <w:t>0</w:t>
            </w:r>
          </w:p>
        </w:tc>
      </w:tr>
    </w:tbl>
    <w:p w14:paraId="25AC941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五、存在的主要问题及改进情况</w:t>
      </w:r>
    </w:p>
    <w:p w14:paraId="6258ECA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28"/>
          <w:lang w:val="en-US" w:eastAsia="zh-CN" w:bidi="ar-SA"/>
        </w:rPr>
        <w:t>（一）存在问题</w:t>
      </w:r>
    </w:p>
    <w:p w14:paraId="3238D8E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 w:bidi="ar-SA"/>
        </w:rPr>
        <w:t>一是</w:t>
      </w: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信息更新时效性有待增强。部分应主动公开的政府信息，特别是动态类工作进展、领导班子成员变动等信息，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未严格依照法定时限或工作实际需要及时发布，一定程度上影响了信息公开的准确性和公共服务效果。</w:t>
      </w:r>
    </w:p>
    <w:p w14:paraId="77E9FD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 w:bidi="ar-SA"/>
        </w:rPr>
        <w:t>二是</w:t>
      </w: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主动公开的自觉性仍需提升。对信息公开工作的重要性认识还不够深入，主动拓展公开范围、丰富公开内容的积极性不足，与“公开为常态、不公开为例外”的要求尚有差距。</w:t>
      </w:r>
    </w:p>
    <w:p w14:paraId="5E35CC2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28"/>
          <w:lang w:val="en-US" w:eastAsia="zh-CN" w:bidi="ar-SA"/>
        </w:rPr>
        <w:t>（二）改进措施与成效</w:t>
      </w:r>
    </w:p>
    <w:p w14:paraId="592DD755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 w:bidi="ar-SA"/>
        </w:rPr>
        <w:t>一是</w:t>
      </w:r>
      <w:r>
        <w:rPr>
          <w:rFonts w:hint="eastAsia" w:ascii="Times New Roman" w:hAnsi="Times New Roman" w:cs="Times New Roman"/>
          <w:b w:val="0"/>
          <w:bCs w:val="0"/>
          <w:sz w:val="32"/>
          <w:szCs w:val="28"/>
          <w:lang w:val="en-US" w:eastAsia="zh-CN" w:bidi="ar-SA"/>
        </w:rPr>
        <w:t>健全常态化排查整改机制。加强对网站、新</w:t>
      </w: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媒体的日常管理，对照法定公开时限和栏目要求定期更新内容，确保信息按时规范发布。针对上级主管部门日常反馈，做到即知即改、立行立改，并开展同类问题延伸自查，举一反三，推动整改从“一点”到“一面”延伸。</w:t>
      </w:r>
    </w:p>
    <w:p w14:paraId="7BD417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sz w:val="32"/>
          <w:szCs w:val="28"/>
          <w:lang w:val="en-US" w:eastAsia="zh-CN" w:bidi="ar-SA"/>
        </w:rPr>
        <w:t>二是</w:t>
      </w: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深化思想认识与能力建设。通过组织专题培训、案例教学、经验交流等多种形式，持续强化工作人员对政府信息公开工作重要性、规范性的认识。鼓励结合岗位开展自学研读，提高依法公开、主动公开、规范公开的意识和能力，从思想源头和工作机制上夯实公开基础。</w:t>
      </w:r>
    </w:p>
    <w:p w14:paraId="328CCDC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  <w:lang w:bidi="en-US"/>
        </w:rPr>
      </w:pPr>
      <w:r>
        <w:rPr>
          <w:rFonts w:hint="eastAsia" w:ascii="Times New Roman" w:hAnsi="Times New Roman" w:eastAsia="黑体"/>
          <w:sz w:val="32"/>
          <w:szCs w:val="32"/>
          <w:lang w:bidi="en-US"/>
        </w:rPr>
        <w:t>六、其他需要报告的事项</w:t>
      </w:r>
    </w:p>
    <w:p w14:paraId="12A8DAD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（一）收取政府信息公开信息处理费的情况。2025年未收取政府信息公开处理费。</w:t>
      </w:r>
    </w:p>
    <w:p w14:paraId="6C3397D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sz w:val="32"/>
          <w:szCs w:val="28"/>
          <w:lang w:val="en-US" w:eastAsia="zh-CN" w:bidi="ar-SA"/>
        </w:rPr>
        <w:t>（二）其他需要通过年度报告予以报告的事项。2025年无其他需要报告的事项。</w:t>
      </w:r>
    </w:p>
    <w:p w14:paraId="1E0A803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/>
          <w:sz w:val="32"/>
          <w:szCs w:val="32"/>
          <w:lang w:val="zh-CN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B21B7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B170A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B170A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7F3E"/>
    <w:rsid w:val="04A84252"/>
    <w:rsid w:val="3EC62000"/>
    <w:rsid w:val="3F5D6417"/>
    <w:rsid w:val="470610FF"/>
    <w:rsid w:val="69E41EF8"/>
    <w:rsid w:val="752C2B67"/>
    <w:rsid w:val="7BB02DFD"/>
    <w:rsid w:val="FE2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1094</Words>
  <Characters>1158</Characters>
  <Lines>0</Lines>
  <Paragraphs>0</Paragraphs>
  <TotalTime>3</TotalTime>
  <ScaleCrop>false</ScaleCrop>
  <LinksUpToDate>false</LinksUpToDate>
  <CharactersWithSpaces>1158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2022-10-28T09:44:00Z</dcterms:created>
  <dc:creator>Administrator</dc:creator>
  <cp:lastModifiedBy>wh</cp:lastModifiedBy>
  <cp:lastPrinted>2026-01-12T09:06:00Z</cp:lastPrinted>
  <dcterms:modified xsi:type="dcterms:W3CDTF">2026-01-19T16:31:20Z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A796D12EB57247398264581BA6374B91</vt:lpwstr>
  </property>
  <property fmtid="{D5CDD505-2E9C-101B-9397-08002B2CF9AE}" pid="4" name="KSOTemplateDocerSaveRecord">
    <vt:lpwstr>eyJoZGlkIjoiOTZjODdmNTVlZWM1YTg1NDA4YzU4NDZlMWRlMjVmNjkiLCJ1c2VySWQiOiIzNzgzMDUwNzgifQ==</vt:lpwstr>
  </property>
</Properties>
</file>