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C7447">
      <w:pPr>
        <w:ind w:firstLine="640" w:firstLineChars="200"/>
        <w:rPr>
          <w:rFonts w:hint="default" w:ascii="Times New Roman" w:hAnsi="Times New Roman" w:cs="Times New Roman"/>
          <w:color w:val="auto"/>
          <w:sz w:val="32"/>
          <w:szCs w:val="32"/>
          <w:u w:val="none"/>
        </w:rPr>
      </w:pPr>
    </w:p>
    <w:p w14:paraId="1C50CF5D">
      <w:pPr>
        <w:spacing w:line="560" w:lineRule="exact"/>
        <w:jc w:val="center"/>
        <w:rPr>
          <w:rFonts w:hint="default" w:ascii="Times New Roman" w:hAnsi="Times New Roman" w:cs="Times New Roman"/>
          <w:b/>
          <w:color w:val="auto"/>
          <w:sz w:val="44"/>
          <w:szCs w:val="44"/>
          <w:u w:val="none"/>
        </w:rPr>
      </w:pPr>
    </w:p>
    <w:p w14:paraId="3DA8DC83">
      <w:pPr>
        <w:spacing w:line="560" w:lineRule="exact"/>
        <w:jc w:val="center"/>
        <w:rPr>
          <w:rFonts w:hint="default" w:ascii="Times New Roman" w:hAnsi="Times New Roman" w:cs="Times New Roman"/>
          <w:b/>
          <w:color w:val="auto"/>
          <w:sz w:val="44"/>
          <w:szCs w:val="44"/>
          <w:u w:val="none"/>
        </w:rPr>
      </w:pPr>
    </w:p>
    <w:p w14:paraId="3D0A9C34">
      <w:pPr>
        <w:spacing w:line="600" w:lineRule="exact"/>
        <w:jc w:val="center"/>
        <w:rPr>
          <w:rFonts w:hint="default" w:ascii="Times New Roman" w:hAnsi="Times New Roman" w:eastAsia="方正小标宋简体" w:cs="Times New Roman"/>
          <w:sz w:val="44"/>
          <w:szCs w:val="44"/>
          <w:highlight w:val="none"/>
          <w:u w:val="none"/>
          <w:lang w:val="en-US" w:eastAsia="zh-CN"/>
        </w:rPr>
      </w:pPr>
      <w:r>
        <w:rPr>
          <w:rFonts w:hint="default" w:ascii="Times New Roman" w:hAnsi="Times New Roman" w:eastAsia="方正小标宋简体" w:cs="Times New Roman"/>
          <w:sz w:val="44"/>
          <w:szCs w:val="44"/>
          <w:highlight w:val="none"/>
          <w:u w:val="none"/>
          <w:lang w:val="en-US" w:eastAsia="zh-CN"/>
        </w:rPr>
        <w:t>乌海市信访局</w:t>
      </w:r>
    </w:p>
    <w:p w14:paraId="4C8535C0">
      <w:pPr>
        <w:spacing w:line="600" w:lineRule="exact"/>
        <w:jc w:val="center"/>
        <w:rPr>
          <w:rFonts w:hint="default" w:ascii="Times New Roman" w:hAnsi="Times New Roman" w:eastAsia="方正小标宋简体" w:cs="Times New Roman"/>
          <w:sz w:val="44"/>
          <w:szCs w:val="44"/>
          <w:highlight w:val="none"/>
          <w:u w:val="none"/>
        </w:rPr>
      </w:pPr>
      <w:r>
        <w:rPr>
          <w:rFonts w:hint="default" w:ascii="Times New Roman" w:hAnsi="Times New Roman" w:eastAsia="方正小标宋简体" w:cs="Times New Roman"/>
          <w:sz w:val="44"/>
          <w:szCs w:val="44"/>
          <w:highlight w:val="none"/>
          <w:u w:val="none"/>
          <w:lang w:val="en-US" w:eastAsia="zh-CN"/>
        </w:rPr>
        <w:t>2026</w:t>
      </w:r>
      <w:r>
        <w:rPr>
          <w:rFonts w:hint="default" w:ascii="Times New Roman" w:hAnsi="Times New Roman" w:eastAsia="方正小标宋简体" w:cs="Times New Roman"/>
          <w:sz w:val="44"/>
          <w:szCs w:val="44"/>
          <w:highlight w:val="none"/>
          <w:u w:val="none"/>
        </w:rPr>
        <w:t>年预算公开报告</w:t>
      </w:r>
    </w:p>
    <w:p w14:paraId="3A722121">
      <w:pPr>
        <w:spacing w:line="336" w:lineRule="auto"/>
        <w:jc w:val="center"/>
        <w:rPr>
          <w:rFonts w:hint="default" w:ascii="Times New Roman" w:hAnsi="Times New Roman" w:eastAsia="方正小标宋简体" w:cs="Times New Roman"/>
          <w:color w:val="auto"/>
          <w:sz w:val="32"/>
          <w:szCs w:val="32"/>
          <w:u w:val="none"/>
        </w:rPr>
      </w:pPr>
    </w:p>
    <w:p w14:paraId="0BD35D4A">
      <w:pPr>
        <w:spacing w:line="336" w:lineRule="auto"/>
        <w:jc w:val="center"/>
        <w:rPr>
          <w:rFonts w:hint="default" w:ascii="Times New Roman" w:hAnsi="Times New Roman" w:eastAsia="方正小标宋简体" w:cs="Times New Roman"/>
          <w:color w:val="auto"/>
          <w:sz w:val="32"/>
          <w:szCs w:val="32"/>
          <w:u w:val="none"/>
        </w:rPr>
      </w:pPr>
    </w:p>
    <w:p w14:paraId="19A30909">
      <w:pPr>
        <w:spacing w:line="336" w:lineRule="auto"/>
        <w:jc w:val="center"/>
        <w:rPr>
          <w:rFonts w:hint="default" w:ascii="Times New Roman" w:hAnsi="Times New Roman" w:eastAsia="方正小标宋简体" w:cs="Times New Roman"/>
          <w:color w:val="auto"/>
          <w:sz w:val="32"/>
          <w:szCs w:val="32"/>
          <w:u w:val="none"/>
        </w:rPr>
      </w:pPr>
    </w:p>
    <w:p w14:paraId="0FD3B8C3">
      <w:pPr>
        <w:spacing w:line="336" w:lineRule="auto"/>
        <w:jc w:val="center"/>
        <w:rPr>
          <w:rFonts w:hint="default" w:ascii="Times New Roman" w:hAnsi="Times New Roman" w:eastAsia="方正小标宋简体" w:cs="Times New Roman"/>
          <w:color w:val="auto"/>
          <w:sz w:val="32"/>
          <w:szCs w:val="32"/>
          <w:u w:val="none"/>
        </w:rPr>
      </w:pPr>
    </w:p>
    <w:p w14:paraId="480EBAAF">
      <w:pPr>
        <w:spacing w:line="336" w:lineRule="auto"/>
        <w:jc w:val="center"/>
        <w:rPr>
          <w:rFonts w:hint="default" w:ascii="Times New Roman" w:hAnsi="Times New Roman" w:eastAsia="方正小标宋简体" w:cs="Times New Roman"/>
          <w:color w:val="auto"/>
          <w:sz w:val="32"/>
          <w:szCs w:val="32"/>
          <w:u w:val="none"/>
        </w:rPr>
      </w:pPr>
    </w:p>
    <w:p w14:paraId="1A8CDF68">
      <w:pPr>
        <w:spacing w:line="336" w:lineRule="auto"/>
        <w:jc w:val="center"/>
        <w:rPr>
          <w:rFonts w:hint="default" w:ascii="Times New Roman" w:hAnsi="Times New Roman" w:eastAsia="方正小标宋简体" w:cs="Times New Roman"/>
          <w:color w:val="auto"/>
          <w:sz w:val="32"/>
          <w:szCs w:val="32"/>
          <w:u w:val="none"/>
        </w:rPr>
      </w:pPr>
    </w:p>
    <w:p w14:paraId="14303E7A">
      <w:pPr>
        <w:spacing w:line="336" w:lineRule="auto"/>
        <w:jc w:val="center"/>
        <w:rPr>
          <w:rFonts w:hint="default" w:ascii="Times New Roman" w:hAnsi="Times New Roman" w:eastAsia="方正小标宋简体" w:cs="Times New Roman"/>
          <w:color w:val="auto"/>
          <w:sz w:val="32"/>
          <w:szCs w:val="32"/>
          <w:u w:val="none"/>
        </w:rPr>
      </w:pPr>
    </w:p>
    <w:p w14:paraId="79492936">
      <w:pPr>
        <w:spacing w:line="336" w:lineRule="auto"/>
        <w:jc w:val="both"/>
        <w:rPr>
          <w:rFonts w:hint="default" w:ascii="Times New Roman" w:hAnsi="Times New Roman" w:eastAsia="方正小标宋简体" w:cs="Times New Roman"/>
          <w:color w:val="auto"/>
          <w:sz w:val="32"/>
          <w:szCs w:val="32"/>
          <w:u w:val="none"/>
        </w:rPr>
      </w:pPr>
    </w:p>
    <w:p w14:paraId="2E26E3CF">
      <w:pPr>
        <w:spacing w:line="336" w:lineRule="auto"/>
        <w:jc w:val="center"/>
        <w:rPr>
          <w:rFonts w:hint="default" w:ascii="Times New Roman" w:hAnsi="Times New Roman" w:eastAsia="方正小标宋简体" w:cs="Times New Roman"/>
          <w:color w:val="auto"/>
          <w:sz w:val="32"/>
          <w:szCs w:val="32"/>
          <w:u w:val="none"/>
        </w:rPr>
      </w:pPr>
    </w:p>
    <w:p w14:paraId="7DCCDC74">
      <w:pPr>
        <w:spacing w:line="336" w:lineRule="auto"/>
        <w:jc w:val="center"/>
        <w:rPr>
          <w:rFonts w:hint="default" w:ascii="Times New Roman" w:hAnsi="Times New Roman" w:eastAsia="方正小标宋简体" w:cs="Times New Roman"/>
          <w:color w:val="auto"/>
          <w:sz w:val="32"/>
          <w:szCs w:val="32"/>
          <w:u w:val="none"/>
        </w:rPr>
      </w:pPr>
    </w:p>
    <w:p w14:paraId="3051C0E8">
      <w:pPr>
        <w:spacing w:line="336" w:lineRule="auto"/>
        <w:jc w:val="center"/>
        <w:rPr>
          <w:rFonts w:hint="default" w:ascii="Times New Roman" w:hAnsi="Times New Roman" w:eastAsia="方正小标宋简体" w:cs="Times New Roman"/>
          <w:color w:val="auto"/>
          <w:sz w:val="32"/>
          <w:szCs w:val="32"/>
          <w:u w:val="none"/>
        </w:rPr>
      </w:pPr>
    </w:p>
    <w:p w14:paraId="1628696F">
      <w:pPr>
        <w:spacing w:line="336" w:lineRule="auto"/>
        <w:jc w:val="center"/>
        <w:rPr>
          <w:rFonts w:hint="default" w:ascii="Times New Roman" w:hAnsi="Times New Roman" w:eastAsia="方正小标宋简体" w:cs="Times New Roman"/>
          <w:color w:val="auto"/>
          <w:sz w:val="32"/>
          <w:szCs w:val="32"/>
          <w:u w:val="none"/>
        </w:rPr>
      </w:pPr>
    </w:p>
    <w:p w14:paraId="3CEC6E35">
      <w:pPr>
        <w:spacing w:line="336" w:lineRule="auto"/>
        <w:jc w:val="center"/>
        <w:rPr>
          <w:rFonts w:hint="default" w:ascii="Times New Roman" w:hAnsi="Times New Roman" w:eastAsia="方正小标宋简体" w:cs="Times New Roman"/>
          <w:color w:val="auto"/>
          <w:sz w:val="32"/>
          <w:szCs w:val="32"/>
          <w:u w:val="none"/>
        </w:rPr>
      </w:pPr>
    </w:p>
    <w:p w14:paraId="30D2C655">
      <w:pPr>
        <w:adjustRightInd w:val="0"/>
        <w:snapToGrid w:val="0"/>
        <w:spacing w:line="360" w:lineRule="auto"/>
        <w:ind w:firstLine="640"/>
        <w:rPr>
          <w:rFonts w:hint="default" w:ascii="Times New Roman" w:hAnsi="Times New Roman" w:eastAsia="仿宋" w:cs="Times New Roman"/>
          <w:color w:val="auto"/>
          <w:sz w:val="32"/>
          <w:szCs w:val="32"/>
          <w:u w:val="none"/>
        </w:rPr>
      </w:pPr>
    </w:p>
    <w:p w14:paraId="6F97334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default" w:ascii="Times New Roman" w:hAnsi="Times New Roman" w:eastAsia="黑体" w:cs="Times New Roman"/>
          <w:kern w:val="0"/>
          <w:sz w:val="32"/>
          <w:szCs w:val="32"/>
          <w:highlight w:val="none"/>
          <w:u w:val="none"/>
          <w:lang w:val="en-US" w:eastAsia="zh-CN" w:bidi="ar-SA"/>
        </w:rPr>
      </w:pPr>
      <w:r>
        <w:rPr>
          <w:rFonts w:hint="default" w:ascii="Times New Roman" w:hAnsi="Times New Roman" w:eastAsia="黑体" w:cs="Times New Roman"/>
          <w:kern w:val="0"/>
          <w:sz w:val="32"/>
          <w:szCs w:val="32"/>
          <w:highlight w:val="none"/>
          <w:u w:val="none"/>
          <w:lang w:val="en-US" w:eastAsia="zh-CN" w:bidi="ar-SA"/>
        </w:rPr>
        <w:t>批复时间：2026年2月14日</w:t>
      </w:r>
    </w:p>
    <w:p w14:paraId="5168129F">
      <w:pPr>
        <w:pStyle w:val="9"/>
        <w:keepNext w:val="0"/>
        <w:keepLines w:val="0"/>
        <w:pageBreakBefore w:val="0"/>
        <w:widowControl w:val="0"/>
        <w:kinsoku/>
        <w:wordWrap/>
        <w:overflowPunct/>
        <w:topLinePunct w:val="0"/>
        <w:autoSpaceDE/>
        <w:autoSpaceDN/>
        <w:bidi w:val="0"/>
        <w:spacing w:after="0" w:afterLines="0"/>
        <w:ind w:left="0" w:leftChars="0" w:firstLine="0" w:firstLineChars="0"/>
        <w:jc w:val="center"/>
        <w:textAlignment w:val="auto"/>
        <w:rPr>
          <w:rFonts w:hint="default" w:ascii="Times New Roman" w:hAnsi="Times New Roman" w:cs="Times New Roman"/>
          <w:b/>
          <w:color w:val="auto"/>
          <w:sz w:val="44"/>
          <w:szCs w:val="44"/>
          <w:u w:val="none"/>
        </w:rPr>
      </w:pPr>
      <w:r>
        <w:rPr>
          <w:rFonts w:hint="default" w:ascii="Times New Roman" w:hAnsi="Times New Roman" w:eastAsia="黑体" w:cs="Times New Roman"/>
          <w:kern w:val="0"/>
          <w:sz w:val="32"/>
          <w:szCs w:val="32"/>
          <w:highlight w:val="none"/>
          <w:u w:val="none"/>
          <w:lang w:val="en-US" w:eastAsia="zh-CN" w:bidi="ar-SA"/>
        </w:rPr>
        <w:t>公开时间：2026年3月 4 日</w:t>
      </w:r>
    </w:p>
    <w:p w14:paraId="482CE5C6">
      <w:pPr>
        <w:pageBreakBefore/>
        <w:tabs>
          <w:tab w:val="left" w:pos="4533"/>
        </w:tabs>
        <w:adjustRightInd w:val="0"/>
        <w:snapToGrid w:val="0"/>
        <w:spacing w:line="600" w:lineRule="exact"/>
        <w:jc w:val="center"/>
        <w:rPr>
          <w:rFonts w:hint="default" w:ascii="Times New Roman" w:hAnsi="Times New Roman" w:eastAsia="Courier New" w:cs="Times New Roman"/>
          <w:sz w:val="44"/>
          <w:szCs w:val="44"/>
          <w:highlight w:val="none"/>
          <w:u w:val="none"/>
        </w:rPr>
      </w:pPr>
      <w:r>
        <w:rPr>
          <w:rFonts w:hint="default" w:ascii="Times New Roman" w:hAnsi="Times New Roman" w:eastAsia="Courier New" w:cs="Times New Roman"/>
          <w:sz w:val="44"/>
          <w:szCs w:val="44"/>
          <w:highlight w:val="none"/>
          <w:u w:val="none"/>
        </w:rPr>
        <w:t>目 录</w:t>
      </w:r>
    </w:p>
    <w:p w14:paraId="46585A50">
      <w:pPr>
        <w:widowControl/>
        <w:spacing w:line="600" w:lineRule="exact"/>
        <w:ind w:firstLine="640" w:firstLineChars="200"/>
        <w:jc w:val="left"/>
        <w:rPr>
          <w:rFonts w:hint="default" w:ascii="Times New Roman" w:hAnsi="Times New Roman" w:eastAsia="仿宋_GB2312" w:cs="Times New Roman"/>
          <w:color w:val="auto"/>
          <w:kern w:val="0"/>
          <w:sz w:val="32"/>
          <w:szCs w:val="32"/>
          <w:u w:val="none"/>
          <w:lang w:bidi="ar"/>
        </w:rPr>
      </w:pPr>
    </w:p>
    <w:p w14:paraId="7C363D2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第一部分 部门概况</w:t>
      </w:r>
    </w:p>
    <w:p w14:paraId="514A017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default" w:ascii="Times New Roman" w:hAnsi="Times New Roman" w:eastAsia="仿宋_GB2312" w:cs="Times New Roman"/>
          <w:w w:val="95"/>
          <w:kern w:val="2"/>
          <w:sz w:val="32"/>
          <w:szCs w:val="32"/>
          <w:highlight w:val="none"/>
          <w:u w:val="none"/>
          <w:lang w:val="en-US" w:eastAsia="zh-CN" w:bidi="ar-SA"/>
        </w:rPr>
      </w:pPr>
      <w:r>
        <w:rPr>
          <w:rFonts w:hint="default" w:ascii="Times New Roman" w:hAnsi="Times New Roman" w:eastAsia="仿宋_GB2312" w:cs="Times New Roman"/>
          <w:w w:val="95"/>
          <w:kern w:val="2"/>
          <w:sz w:val="32"/>
          <w:szCs w:val="32"/>
          <w:highlight w:val="none"/>
          <w:u w:val="none"/>
          <w:lang w:val="en-US" w:eastAsia="zh-CN" w:bidi="ar-SA"/>
        </w:rPr>
        <w:t>一、部门主要职能、职责</w:t>
      </w:r>
    </w:p>
    <w:p w14:paraId="5DBDD97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08" w:firstLineChars="200"/>
        <w:jc w:val="left"/>
        <w:textAlignment w:val="auto"/>
        <w:outlineLvl w:val="9"/>
        <w:rPr>
          <w:rFonts w:hint="default" w:ascii="Times New Roman" w:hAnsi="Times New Roman" w:eastAsia="仿宋_GB2312" w:cs="Times New Roman"/>
          <w:w w:val="95"/>
          <w:kern w:val="2"/>
          <w:sz w:val="32"/>
          <w:szCs w:val="32"/>
          <w:highlight w:val="none"/>
          <w:u w:val="none"/>
          <w:lang w:val="en-US" w:eastAsia="zh-CN" w:bidi="ar-SA"/>
        </w:rPr>
      </w:pPr>
      <w:r>
        <w:rPr>
          <w:rFonts w:hint="default" w:ascii="Times New Roman" w:hAnsi="Times New Roman" w:eastAsia="仿宋_GB2312" w:cs="Times New Roman"/>
          <w:w w:val="95"/>
          <w:kern w:val="2"/>
          <w:sz w:val="32"/>
          <w:szCs w:val="32"/>
          <w:highlight w:val="none"/>
          <w:u w:val="none"/>
          <w:lang w:val="en-US" w:eastAsia="zh-CN" w:bidi="ar-SA"/>
        </w:rPr>
        <w:t>二、机构设置及预算单位构成情况</w:t>
      </w:r>
    </w:p>
    <w:p w14:paraId="2444D6B9">
      <w:pPr>
        <w:pStyle w:val="4"/>
        <w:spacing w:after="0" w:line="600" w:lineRule="exact"/>
        <w:ind w:firstLine="608" w:firstLineChars="200"/>
        <w:rPr>
          <w:rFonts w:hint="default" w:ascii="Times New Roman" w:hAnsi="Times New Roman" w:eastAsia="仿宋_GB2312" w:cs="Times New Roman"/>
          <w:w w:val="95"/>
          <w:kern w:val="2"/>
          <w:sz w:val="32"/>
          <w:szCs w:val="32"/>
          <w:highlight w:val="none"/>
          <w:u w:val="none"/>
          <w:lang w:val="en-US" w:eastAsia="zh-CN" w:bidi="ar-SA"/>
        </w:rPr>
      </w:pPr>
      <w:r>
        <w:rPr>
          <w:rFonts w:hint="default" w:ascii="Times New Roman" w:hAnsi="Times New Roman" w:eastAsia="仿宋_GB2312" w:cs="Times New Roman"/>
          <w:w w:val="95"/>
          <w:kern w:val="2"/>
          <w:sz w:val="32"/>
          <w:szCs w:val="32"/>
          <w:highlight w:val="none"/>
          <w:u w:val="none"/>
          <w:lang w:val="en-US" w:eastAsia="zh-CN" w:bidi="ar-SA"/>
        </w:rPr>
        <w:t>三、部门主要工作任务及目标</w:t>
      </w:r>
    </w:p>
    <w:p w14:paraId="1984701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第二部分 2026年部门预算安排情况说明</w:t>
      </w:r>
    </w:p>
    <w:p w14:paraId="3151EC9B">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一、部门预算收支总体情况说明</w:t>
      </w:r>
    </w:p>
    <w:p w14:paraId="31EC366A">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二、</w:t>
      </w:r>
      <w:r>
        <w:rPr>
          <w:rFonts w:hint="default" w:ascii="Times New Roman" w:hAnsi="Times New Roman" w:eastAsia="仿宋" w:cs="Times New Roman"/>
          <w:color w:val="auto"/>
          <w:sz w:val="32"/>
          <w:szCs w:val="32"/>
          <w:u w:val="none"/>
          <w:lang w:eastAsia="zh-CN"/>
        </w:rPr>
        <w:t>部门</w:t>
      </w:r>
      <w:r>
        <w:rPr>
          <w:rFonts w:hint="default" w:ascii="Times New Roman" w:hAnsi="Times New Roman" w:eastAsia="仿宋" w:cs="Times New Roman"/>
          <w:color w:val="auto"/>
          <w:sz w:val="32"/>
          <w:szCs w:val="32"/>
          <w:u w:val="none"/>
        </w:rPr>
        <w:t>收入预算情况说明</w:t>
      </w:r>
    </w:p>
    <w:p w14:paraId="581981E4">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三、</w:t>
      </w:r>
      <w:r>
        <w:rPr>
          <w:rFonts w:hint="default" w:ascii="Times New Roman" w:hAnsi="Times New Roman" w:eastAsia="仿宋" w:cs="Times New Roman"/>
          <w:color w:val="auto"/>
          <w:sz w:val="32"/>
          <w:szCs w:val="32"/>
          <w:u w:val="none"/>
          <w:lang w:eastAsia="zh-CN"/>
        </w:rPr>
        <w:t>部门</w:t>
      </w:r>
      <w:r>
        <w:rPr>
          <w:rFonts w:hint="default" w:ascii="Times New Roman" w:hAnsi="Times New Roman" w:eastAsia="仿宋" w:cs="Times New Roman"/>
          <w:color w:val="auto"/>
          <w:sz w:val="32"/>
          <w:szCs w:val="32"/>
          <w:u w:val="none"/>
        </w:rPr>
        <w:t>支出预算情况说明</w:t>
      </w:r>
    </w:p>
    <w:p w14:paraId="3A1FF6F7">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lang w:eastAsia="zh-CN"/>
        </w:rPr>
      </w:pPr>
      <w:r>
        <w:rPr>
          <w:rFonts w:hint="default" w:ascii="Times New Roman" w:hAnsi="Times New Roman" w:eastAsia="仿宋" w:cs="Times New Roman"/>
          <w:color w:val="auto"/>
          <w:sz w:val="32"/>
          <w:szCs w:val="32"/>
          <w:u w:val="none"/>
          <w:lang w:eastAsia="zh-CN"/>
        </w:rPr>
        <w:t>四</w:t>
      </w:r>
      <w:r>
        <w:rPr>
          <w:rFonts w:hint="default" w:ascii="Times New Roman" w:hAnsi="Times New Roman" w:eastAsia="仿宋" w:cs="Times New Roman"/>
          <w:color w:val="auto"/>
          <w:sz w:val="32"/>
          <w:szCs w:val="32"/>
          <w:u w:val="none"/>
        </w:rPr>
        <w:t>、财政拨款收支预算总体情况说明</w:t>
      </w:r>
    </w:p>
    <w:p w14:paraId="64CECD5F">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五</w:t>
      </w:r>
      <w:r>
        <w:rPr>
          <w:rFonts w:hint="default" w:ascii="Times New Roman" w:hAnsi="Times New Roman" w:eastAsia="仿宋" w:cs="Times New Roman"/>
          <w:color w:val="auto"/>
          <w:sz w:val="32"/>
          <w:szCs w:val="32"/>
          <w:u w:val="none"/>
        </w:rPr>
        <w:t>、一般公共预算支出预算情况说明</w:t>
      </w:r>
    </w:p>
    <w:p w14:paraId="7EF430A7">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六</w:t>
      </w:r>
      <w:r>
        <w:rPr>
          <w:rFonts w:hint="default" w:ascii="Times New Roman" w:hAnsi="Times New Roman" w:eastAsia="仿宋" w:cs="Times New Roman"/>
          <w:color w:val="auto"/>
          <w:sz w:val="32"/>
          <w:szCs w:val="32"/>
          <w:u w:val="none"/>
        </w:rPr>
        <w:t>、一般公共预算基本支出预算情况说明</w:t>
      </w:r>
    </w:p>
    <w:p w14:paraId="54C37346">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七</w:t>
      </w:r>
      <w:r>
        <w:rPr>
          <w:rFonts w:hint="default" w:ascii="Times New Roman" w:hAnsi="Times New Roman" w:eastAsia="仿宋" w:cs="Times New Roman"/>
          <w:color w:val="auto"/>
          <w:sz w:val="32"/>
          <w:szCs w:val="32"/>
          <w:u w:val="none"/>
        </w:rPr>
        <w:t>、一般公共预算“三公”经费支出预算情况说明</w:t>
      </w:r>
    </w:p>
    <w:p w14:paraId="3CFAD1ED">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八</w:t>
      </w:r>
      <w:r>
        <w:rPr>
          <w:rFonts w:hint="default" w:ascii="Times New Roman" w:hAnsi="Times New Roman" w:eastAsia="仿宋" w:cs="Times New Roman"/>
          <w:color w:val="auto"/>
          <w:sz w:val="32"/>
          <w:szCs w:val="32"/>
          <w:u w:val="none"/>
        </w:rPr>
        <w:t>、政府性基金预算支出预算情况说明</w:t>
      </w:r>
    </w:p>
    <w:p w14:paraId="36EBCFE3">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lang w:eastAsia="zh-CN"/>
        </w:rPr>
        <w:t>九</w:t>
      </w:r>
      <w:r>
        <w:rPr>
          <w:rFonts w:hint="default" w:ascii="Times New Roman" w:hAnsi="Times New Roman" w:eastAsia="仿宋" w:cs="Times New Roman"/>
          <w:color w:val="auto"/>
          <w:sz w:val="32"/>
          <w:szCs w:val="32"/>
          <w:u w:val="none"/>
        </w:rPr>
        <w:t>、国有资本经营预算支出预算情况说明</w:t>
      </w:r>
    </w:p>
    <w:p w14:paraId="587D11E5">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十、项目支出预算情况说明</w:t>
      </w:r>
    </w:p>
    <w:p w14:paraId="5EF569C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第三部分 其他公开事项说明</w:t>
      </w:r>
    </w:p>
    <w:p w14:paraId="7D7BCF42">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一、机关运行经费安排情况说明</w:t>
      </w:r>
    </w:p>
    <w:p w14:paraId="1AC487EF">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二、事业运转经费安排情况说明</w:t>
      </w:r>
    </w:p>
    <w:p w14:paraId="0B77BF23">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三、政府采购支出预算情况说明</w:t>
      </w:r>
    </w:p>
    <w:p w14:paraId="4D12A536">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四、国有资产占有使用情况说明</w:t>
      </w:r>
    </w:p>
    <w:p w14:paraId="7C8F1F6E">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五、部门组织征收收入计划</w:t>
      </w:r>
    </w:p>
    <w:p w14:paraId="2BEFDF3F">
      <w:pPr>
        <w:pStyle w:val="4"/>
        <w:keepNext w:val="0"/>
        <w:keepLines w:val="0"/>
        <w:pageBreakBefore w:val="0"/>
        <w:kinsoku/>
        <w:wordWrap/>
        <w:overflowPunct/>
        <w:topLinePunct w:val="0"/>
        <w:autoSpaceDE/>
        <w:autoSpaceDN/>
        <w:bidi w:val="0"/>
        <w:adjustRightInd/>
        <w:snapToGrid/>
        <w:spacing w:after="0" w:line="360" w:lineRule="auto"/>
        <w:ind w:left="0" w:leftChars="0" w:right="0" w:rightChars="0" w:firstLine="640" w:firstLineChars="200"/>
        <w:textAlignment w:val="auto"/>
        <w:outlineLvl w:val="9"/>
        <w:rPr>
          <w:rFonts w:hint="default" w:ascii="Times New Roman" w:hAnsi="Times New Roman" w:eastAsia="仿宋" w:cs="Times New Roman"/>
          <w:color w:val="auto"/>
          <w:sz w:val="32"/>
          <w:szCs w:val="32"/>
          <w:u w:val="none"/>
        </w:rPr>
      </w:pPr>
      <w:r>
        <w:rPr>
          <w:rFonts w:hint="default" w:ascii="Times New Roman" w:hAnsi="Times New Roman" w:eastAsia="仿宋" w:cs="Times New Roman"/>
          <w:color w:val="auto"/>
          <w:sz w:val="32"/>
          <w:szCs w:val="32"/>
          <w:u w:val="none"/>
        </w:rPr>
        <w:t>六、绩效目标设置情况说明</w:t>
      </w:r>
    </w:p>
    <w:p w14:paraId="5BA0DEA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第四部分 名词解释</w:t>
      </w:r>
    </w:p>
    <w:p w14:paraId="3EA7079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第五部分 预算公开联系方式及信息反馈渠道</w:t>
      </w:r>
    </w:p>
    <w:p w14:paraId="0129BF4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left"/>
        <w:textAlignment w:val="auto"/>
        <w:outlineLvl w:val="9"/>
        <w:rPr>
          <w:rFonts w:hint="default" w:ascii="Times New Roman" w:hAnsi="Times New Roman" w:eastAsia="黑体" w:cs="Times New Roman"/>
          <w:kern w:val="2"/>
          <w:sz w:val="32"/>
          <w:szCs w:val="32"/>
          <w:highlight w:val="none"/>
          <w:u w:val="none"/>
          <w:lang w:val="en-US" w:eastAsia="zh-CN" w:bidi="ar-SA"/>
        </w:rPr>
      </w:pPr>
      <w:r>
        <w:rPr>
          <w:rFonts w:hint="default" w:ascii="Times New Roman" w:hAnsi="Times New Roman" w:eastAsia="黑体" w:cs="Times New Roman"/>
          <w:kern w:val="2"/>
          <w:sz w:val="32"/>
          <w:szCs w:val="32"/>
          <w:highlight w:val="none"/>
          <w:u w:val="none"/>
          <w:lang w:val="en-US" w:eastAsia="zh-CN" w:bidi="ar-SA"/>
        </w:rPr>
        <w:t>第六部分 2026年部门预算公开表</w:t>
      </w:r>
    </w:p>
    <w:p w14:paraId="13F962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一、部门收支总体情况表</w:t>
      </w:r>
    </w:p>
    <w:p w14:paraId="60959F1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二、部门收入总体情况表</w:t>
      </w:r>
    </w:p>
    <w:p w14:paraId="0EF4692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三、部门支出总体情况表</w:t>
      </w:r>
    </w:p>
    <w:p w14:paraId="56543D6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四、财政拨款收支总体情况表</w:t>
      </w:r>
    </w:p>
    <w:p w14:paraId="62367D1A">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五、一般公共预算支出情况表</w:t>
      </w:r>
    </w:p>
    <w:p w14:paraId="20B5A780">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六、一般公共预算基本支出情况表</w:t>
      </w:r>
    </w:p>
    <w:p w14:paraId="3E8A0A1E">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七、一般公共预算“三公”经费支出情况表</w:t>
      </w:r>
    </w:p>
    <w:p w14:paraId="52A7C80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八、政府性基金预算支出情况表</w:t>
      </w:r>
    </w:p>
    <w:p w14:paraId="4B5811E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九、国有资本经营预算支出表</w:t>
      </w:r>
    </w:p>
    <w:p w14:paraId="7F0934B5">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十、项目支出表</w:t>
      </w:r>
    </w:p>
    <w:p w14:paraId="58DEF8B6">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十一、项目绩效目标表</w:t>
      </w:r>
    </w:p>
    <w:p w14:paraId="3D113DF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eastAsia" w:ascii="Times New Roman" w:hAnsi="Times New Roman" w:eastAsia="仿宋_GB2312" w:cs="Times New Roman"/>
          <w:spacing w:val="-17"/>
          <w:w w:val="95"/>
          <w:kern w:val="2"/>
          <w:sz w:val="32"/>
          <w:szCs w:val="32"/>
          <w:highlight w:val="none"/>
          <w:u w:val="none"/>
          <w:lang w:val="en-US" w:eastAsia="zh-CN" w:bidi="ar-SA"/>
        </w:rPr>
        <w:t>十二、</w:t>
      </w:r>
      <w:r>
        <w:rPr>
          <w:rFonts w:hint="default" w:ascii="Times New Roman" w:hAnsi="Times New Roman" w:eastAsia="仿宋_GB2312" w:cs="Times New Roman"/>
          <w:spacing w:val="-17"/>
          <w:w w:val="95"/>
          <w:kern w:val="2"/>
          <w:sz w:val="32"/>
          <w:szCs w:val="32"/>
          <w:highlight w:val="none"/>
          <w:u w:val="none"/>
          <w:lang w:val="en-US" w:eastAsia="zh-CN" w:bidi="ar-SA"/>
        </w:rPr>
        <w:t>政府采购预算表</w:t>
      </w:r>
    </w:p>
    <w:p w14:paraId="6AA250F2">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540" w:firstLineChars="200"/>
        <w:jc w:val="left"/>
        <w:textAlignment w:val="auto"/>
        <w:outlineLvl w:val="9"/>
        <w:rPr>
          <w:rFonts w:hint="default" w:ascii="Times New Roman" w:hAnsi="Times New Roman" w:eastAsia="仿宋_GB2312" w:cs="Times New Roman"/>
          <w:spacing w:val="-17"/>
          <w:w w:val="95"/>
          <w:kern w:val="2"/>
          <w:sz w:val="32"/>
          <w:szCs w:val="32"/>
          <w:highlight w:val="none"/>
          <w:u w:val="none"/>
          <w:lang w:val="en-US" w:eastAsia="zh-CN" w:bidi="ar-SA"/>
        </w:rPr>
      </w:pPr>
      <w:r>
        <w:rPr>
          <w:rFonts w:hint="default" w:ascii="Times New Roman" w:hAnsi="Times New Roman" w:eastAsia="仿宋_GB2312" w:cs="Times New Roman"/>
          <w:spacing w:val="-17"/>
          <w:w w:val="95"/>
          <w:kern w:val="2"/>
          <w:sz w:val="32"/>
          <w:szCs w:val="32"/>
          <w:highlight w:val="none"/>
          <w:u w:val="none"/>
          <w:lang w:val="en-US" w:eastAsia="zh-CN" w:bidi="ar-SA"/>
        </w:rPr>
        <w:t>十</w:t>
      </w:r>
      <w:r>
        <w:rPr>
          <w:rFonts w:hint="eastAsia" w:ascii="Times New Roman" w:hAnsi="Times New Roman" w:eastAsia="仿宋_GB2312" w:cs="Times New Roman"/>
          <w:spacing w:val="-17"/>
          <w:w w:val="95"/>
          <w:kern w:val="2"/>
          <w:sz w:val="32"/>
          <w:szCs w:val="32"/>
          <w:highlight w:val="none"/>
          <w:u w:val="none"/>
          <w:lang w:val="en-US" w:eastAsia="zh-CN" w:bidi="ar-SA"/>
        </w:rPr>
        <w:t>三</w:t>
      </w:r>
      <w:r>
        <w:rPr>
          <w:rFonts w:hint="default" w:ascii="Times New Roman" w:hAnsi="Times New Roman" w:eastAsia="仿宋_GB2312" w:cs="Times New Roman"/>
          <w:spacing w:val="-17"/>
          <w:w w:val="95"/>
          <w:kern w:val="2"/>
          <w:sz w:val="32"/>
          <w:szCs w:val="32"/>
          <w:highlight w:val="none"/>
          <w:u w:val="none"/>
          <w:lang w:val="en-US" w:eastAsia="zh-CN" w:bidi="ar-SA"/>
        </w:rPr>
        <w:t>、</w:t>
      </w:r>
      <w:r>
        <w:rPr>
          <w:rFonts w:hint="eastAsia" w:ascii="Times New Roman" w:hAnsi="Times New Roman" w:eastAsia="仿宋_GB2312" w:cs="Times New Roman"/>
          <w:spacing w:val="-17"/>
          <w:w w:val="95"/>
          <w:kern w:val="2"/>
          <w:sz w:val="32"/>
          <w:szCs w:val="32"/>
          <w:highlight w:val="none"/>
          <w:u w:val="none"/>
          <w:lang w:val="en-US" w:eastAsia="zh-CN" w:bidi="ar-SA"/>
        </w:rPr>
        <w:t>转移性支付项目支出</w:t>
      </w:r>
      <w:r>
        <w:rPr>
          <w:rFonts w:hint="default" w:ascii="Times New Roman" w:hAnsi="Times New Roman" w:eastAsia="仿宋_GB2312" w:cs="Times New Roman"/>
          <w:spacing w:val="-17"/>
          <w:w w:val="95"/>
          <w:kern w:val="2"/>
          <w:sz w:val="32"/>
          <w:szCs w:val="32"/>
          <w:highlight w:val="none"/>
          <w:u w:val="none"/>
          <w:lang w:val="en-US" w:eastAsia="zh-CN" w:bidi="ar-SA"/>
        </w:rPr>
        <w:t>表</w:t>
      </w:r>
    </w:p>
    <w:p w14:paraId="6FE94AC1">
      <w:pPr>
        <w:widowControl/>
        <w:spacing w:line="600" w:lineRule="exact"/>
        <w:jc w:val="center"/>
        <w:rPr>
          <w:rFonts w:hint="default" w:ascii="Times New Roman" w:hAnsi="Times New Roman" w:eastAsia="仿宋_GB2312" w:cs="Times New Roman"/>
          <w:b/>
          <w:bCs/>
          <w:color w:val="auto"/>
          <w:kern w:val="0"/>
          <w:sz w:val="36"/>
          <w:szCs w:val="32"/>
          <w:u w:val="none"/>
          <w:lang w:bidi="ar"/>
        </w:rPr>
      </w:pPr>
    </w:p>
    <w:p w14:paraId="57373542">
      <w:pPr>
        <w:widowControl/>
        <w:spacing w:line="600" w:lineRule="exact"/>
        <w:jc w:val="both"/>
        <w:rPr>
          <w:rFonts w:hint="default" w:ascii="Times New Roman" w:hAnsi="Times New Roman" w:eastAsia="仿宋_GB2312" w:cs="Times New Roman"/>
          <w:b/>
          <w:bCs/>
          <w:color w:val="auto"/>
          <w:kern w:val="0"/>
          <w:sz w:val="36"/>
          <w:szCs w:val="32"/>
          <w:u w:val="none"/>
          <w:lang w:bidi="ar"/>
        </w:rPr>
      </w:pPr>
    </w:p>
    <w:p w14:paraId="4A6AF19D">
      <w:pPr>
        <w:widowControl/>
        <w:spacing w:line="600" w:lineRule="exact"/>
        <w:jc w:val="center"/>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kern w:val="0"/>
          <w:sz w:val="36"/>
          <w:szCs w:val="32"/>
          <w:u w:val="none"/>
          <w:lang w:bidi="ar"/>
        </w:rPr>
        <w:t>第一部分</w:t>
      </w:r>
      <w:r>
        <w:rPr>
          <w:rFonts w:hint="default" w:ascii="Times New Roman" w:hAnsi="Times New Roman" w:eastAsia="仿宋_GB2312" w:cs="Times New Roman"/>
          <w:b/>
          <w:bCs/>
          <w:color w:val="auto"/>
          <w:kern w:val="0"/>
          <w:sz w:val="36"/>
          <w:szCs w:val="32"/>
          <w:u w:val="none"/>
          <w:lang w:val="en-US" w:eastAsia="zh-CN" w:bidi="ar"/>
        </w:rPr>
        <w:t xml:space="preserve"> </w:t>
      </w:r>
      <w:r>
        <w:rPr>
          <w:rFonts w:hint="default" w:ascii="Times New Roman" w:hAnsi="Times New Roman" w:eastAsia="仿宋_GB2312" w:cs="Times New Roman"/>
          <w:b/>
          <w:bCs/>
          <w:color w:val="auto"/>
          <w:kern w:val="0"/>
          <w:sz w:val="36"/>
          <w:szCs w:val="32"/>
          <w:u w:val="none"/>
          <w:lang w:bidi="ar"/>
        </w:rPr>
        <w:t>部门概况</w:t>
      </w:r>
    </w:p>
    <w:p w14:paraId="44A3A6E1">
      <w:pPr>
        <w:widowControl/>
        <w:spacing w:line="600" w:lineRule="exact"/>
        <w:ind w:firstLine="643" w:firstLineChars="200"/>
        <w:jc w:val="left"/>
        <w:rPr>
          <w:rFonts w:hint="default" w:ascii="Times New Roman" w:hAnsi="Times New Roman" w:eastAsia="仿宋_GB2312" w:cs="Times New Roman"/>
          <w:b/>
          <w:bCs/>
          <w:color w:val="auto"/>
          <w:kern w:val="0"/>
          <w:sz w:val="32"/>
          <w:szCs w:val="32"/>
          <w:u w:val="none"/>
          <w:lang w:bidi="ar"/>
        </w:rPr>
      </w:pPr>
    </w:p>
    <w:p w14:paraId="1701A63F">
      <w:pPr>
        <w:widowControl/>
        <w:spacing w:line="600" w:lineRule="exact"/>
        <w:ind w:firstLine="640" w:firstLineChars="200"/>
        <w:jc w:val="left"/>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一、部门主要职能、职责</w:t>
      </w:r>
    </w:p>
    <w:p w14:paraId="1F9F33E8">
      <w:pPr>
        <w:spacing w:line="600" w:lineRule="exact"/>
        <w:ind w:firstLine="640" w:firstLineChars="200"/>
        <w:contextualSpacing/>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（一）部门职能</w:t>
      </w:r>
    </w:p>
    <w:p w14:paraId="63C847E9">
      <w:pPr>
        <w:bidi w:val="0"/>
        <w:ind w:firstLine="640" w:firstLineChars="200"/>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乌海市信访局负责贯彻落实党中央关于信访工作的方针政策与决策部署以及自治区党委工作要求和乌海市委工作安排，把坚持和加强党的全面领导落实到履行职责过程中，在办好完成习近平总书记交给内蒙古的五大任务和全方位建设模范自治区两件大事中发挥职能作用</w:t>
      </w:r>
      <w:r>
        <w:rPr>
          <w:rFonts w:hint="default" w:ascii="Times New Roman" w:hAnsi="Times New Roman" w:eastAsia="仿宋_GB2312" w:cs="Times New Roman"/>
          <w:sz w:val="32"/>
          <w:szCs w:val="32"/>
          <w:u w:val="none"/>
          <w:lang w:eastAsia="zh-CN"/>
        </w:rPr>
        <w:t>。</w:t>
      </w:r>
    </w:p>
    <w:p w14:paraId="76933EAA">
      <w:pPr>
        <w:spacing w:line="600" w:lineRule="exact"/>
        <w:ind w:firstLine="640" w:firstLineChars="200"/>
        <w:contextualSpacing/>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color w:val="auto"/>
          <w:sz w:val="32"/>
          <w:szCs w:val="32"/>
          <w:u w:val="none"/>
        </w:rPr>
        <w:t>（二）部门职责</w:t>
      </w:r>
    </w:p>
    <w:p w14:paraId="247254CA">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bidi="ar"/>
        </w:rPr>
      </w:pPr>
      <w:r>
        <w:rPr>
          <w:rFonts w:hint="eastAsia"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bidi="ar"/>
        </w:rPr>
        <w:t xml:space="preserve"> 1）牢牢把握铸牢中华民族共同体意识工作主线，将之贯穿于协调指导信访工作、转办交办信访事项、推动信访问题化解、信访改革及自身建设等全过程各方面</w:t>
      </w:r>
      <w:r>
        <w:rPr>
          <w:rFonts w:hint="default" w:ascii="Times New Roman" w:hAnsi="Times New Roman" w:eastAsia="仿宋_GB2312" w:cs="Times New Roman"/>
          <w:color w:val="auto"/>
          <w:kern w:val="0"/>
          <w:sz w:val="32"/>
          <w:szCs w:val="32"/>
          <w:highlight w:val="none"/>
          <w:u w:val="none"/>
          <w:lang w:eastAsia="zh-CN" w:bidi="ar"/>
        </w:rPr>
        <w:t>。</w:t>
      </w:r>
    </w:p>
    <w:p w14:paraId="2FE8670C">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2）负责处理公民、法人及其他组织给乌海市委、政府及领导同志的来信、来电（电子邮件、电话、传真等），接待来访；负责向乌海市委、政府及领导同志反映群众来信、来电、来访中提出的重要建议、意见和问题；负责信访热线电话、市长信箱的受理、办理和答复等工作。</w:t>
      </w:r>
    </w:p>
    <w:p w14:paraId="37EF880B">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（3）加强对全市信访工作综合管理和协调指导，推动建立健全信访工作协调配合机制；总结推广各区、各部门信访工作经验，提出改进和加强信访工作的意见和建议。</w:t>
      </w:r>
    </w:p>
    <w:p w14:paraId="08F92948">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4</w:t>
      </w:r>
      <w:r>
        <w:rPr>
          <w:rFonts w:hint="default" w:ascii="Times New Roman" w:hAnsi="Times New Roman" w:eastAsia="仿宋_GB2312" w:cs="Times New Roman"/>
          <w:color w:val="auto"/>
          <w:kern w:val="0"/>
          <w:sz w:val="32"/>
          <w:szCs w:val="32"/>
          <w:highlight w:val="none"/>
          <w:u w:val="none"/>
          <w:lang w:bidi="ar"/>
        </w:rPr>
        <w:t>）加强信访事项督查督办职责，负责协调、督导、办理乌海市委、政府领导同志交办的信访事项并抓好落实；负责向各区和各部门转办、交办信访事项，督促检查重要信访事项的处理和落实情况；负责协调、督促、处理跨地区、跨部门的重要信访问题，确保信访工作决策部署得到贯彻落实，推动群众信访问题得到妥善解决。</w:t>
      </w:r>
    </w:p>
    <w:p w14:paraId="5098B92D">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5</w:t>
      </w:r>
      <w:r>
        <w:rPr>
          <w:rFonts w:hint="default" w:ascii="Times New Roman" w:hAnsi="Times New Roman" w:eastAsia="仿宋_GB2312" w:cs="Times New Roman"/>
          <w:color w:val="auto"/>
          <w:kern w:val="0"/>
          <w:sz w:val="32"/>
          <w:szCs w:val="32"/>
          <w:highlight w:val="none"/>
          <w:u w:val="none"/>
          <w:lang w:bidi="ar"/>
        </w:rPr>
        <w:t>）负责网上信访的办理工作；负责对群众建议的收集、整理、分析研究和上报工作；指导和检查全市信访投诉受理工作。</w:t>
      </w:r>
    </w:p>
    <w:p w14:paraId="1FE5DF2C">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6</w:t>
      </w:r>
      <w:r>
        <w:rPr>
          <w:rFonts w:hint="default" w:ascii="Times New Roman" w:hAnsi="Times New Roman" w:eastAsia="仿宋_GB2312" w:cs="Times New Roman"/>
          <w:color w:val="auto"/>
          <w:kern w:val="0"/>
          <w:sz w:val="32"/>
          <w:szCs w:val="32"/>
          <w:highlight w:val="none"/>
          <w:u w:val="none"/>
          <w:lang w:bidi="ar"/>
        </w:rPr>
        <w:t>）加强对信访问题排查化解和信访信息汇集分析，将信访工作的中心由事后处理转移到事前排查化解， 增强信访工作的预见性和针对性。</w:t>
      </w:r>
    </w:p>
    <w:p w14:paraId="549C149A">
      <w:pPr>
        <w:bidi w:val="0"/>
        <w:rPr>
          <w:rFonts w:hint="default" w:ascii="Times New Roman" w:hAnsi="Times New Roman" w:eastAsia="仿宋_GB2312" w:cs="Times New Roman"/>
          <w:b w:val="0"/>
          <w:bCs w:val="0"/>
          <w:color w:val="auto"/>
          <w:kern w:val="0"/>
          <w:sz w:val="32"/>
          <w:szCs w:val="32"/>
          <w:highlight w:val="none"/>
          <w:u w:val="none"/>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bidi="ar"/>
        </w:rPr>
        <w:t xml:space="preserve">    </w:t>
      </w:r>
      <w:r>
        <w:rPr>
          <w:rFonts w:hint="default" w:ascii="Times New Roman" w:hAnsi="Times New Roman" w:eastAsia="仿宋_GB2312" w:cs="Times New Roman"/>
          <w:b w:val="0"/>
          <w:bCs w:val="0"/>
          <w:color w:val="auto"/>
          <w:kern w:val="0"/>
          <w:sz w:val="32"/>
          <w:szCs w:val="32"/>
          <w:highlight w:val="none"/>
          <w:u w:val="none"/>
          <w:lang w:bidi="ar"/>
        </w:rPr>
        <w:t>（</w:t>
      </w:r>
      <w:r>
        <w:rPr>
          <w:rFonts w:hint="default" w:ascii="Times New Roman" w:hAnsi="Times New Roman" w:eastAsia="仿宋_GB2312" w:cs="Times New Roman"/>
          <w:b w:val="0"/>
          <w:bCs w:val="0"/>
          <w:color w:val="auto"/>
          <w:kern w:val="0"/>
          <w:sz w:val="32"/>
          <w:szCs w:val="32"/>
          <w:highlight w:val="none"/>
          <w:u w:val="none"/>
          <w:lang w:val="en-US" w:eastAsia="zh-CN" w:bidi="ar"/>
        </w:rPr>
        <w:t>7</w:t>
      </w:r>
      <w:r>
        <w:rPr>
          <w:rFonts w:hint="default" w:ascii="Times New Roman" w:hAnsi="Times New Roman" w:eastAsia="仿宋_GB2312" w:cs="Times New Roman"/>
          <w:b w:val="0"/>
          <w:bCs w:val="0"/>
          <w:color w:val="auto"/>
          <w:kern w:val="0"/>
          <w:sz w:val="32"/>
          <w:szCs w:val="32"/>
          <w:highlight w:val="none"/>
          <w:u w:val="none"/>
          <w:lang w:bidi="ar"/>
        </w:rPr>
        <w:t>）</w:t>
      </w:r>
      <w:r>
        <w:rPr>
          <w:rFonts w:hint="default" w:ascii="Times New Roman" w:hAnsi="Times New Roman" w:eastAsia="仿宋_GB2312" w:cs="Times New Roman"/>
          <w:b w:val="0"/>
          <w:bCs w:val="0"/>
          <w:color w:val="auto"/>
          <w:kern w:val="0"/>
          <w:sz w:val="32"/>
          <w:szCs w:val="32"/>
          <w:highlight w:val="none"/>
          <w:u w:val="none"/>
          <w:lang w:val="en-US" w:eastAsia="zh-CN" w:bidi="ar"/>
        </w:rPr>
        <w:t>在履行职责过程中统筹发展和安全，有效防范化解各类风险挑战，实现高质量发展和高水平安全的良性互动。</w:t>
      </w:r>
    </w:p>
    <w:p w14:paraId="1EB39F26">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8</w:t>
      </w:r>
      <w:r>
        <w:rPr>
          <w:rFonts w:hint="default" w:ascii="Times New Roman" w:hAnsi="Times New Roman" w:eastAsia="仿宋_GB2312" w:cs="Times New Roman"/>
          <w:color w:val="auto"/>
          <w:kern w:val="0"/>
          <w:sz w:val="32"/>
          <w:szCs w:val="32"/>
          <w:highlight w:val="none"/>
          <w:u w:val="none"/>
          <w:lang w:bidi="ar"/>
        </w:rPr>
        <w:t>）负责综合分析研判信访信息，开展调查研究，向</w:t>
      </w:r>
      <w:r>
        <w:rPr>
          <w:rFonts w:hint="eastAsia" w:ascii="Times New Roman" w:hAnsi="Times New Roman" w:eastAsia="仿宋_GB2312" w:cs="Times New Roman"/>
          <w:color w:val="auto"/>
          <w:kern w:val="0"/>
          <w:sz w:val="32"/>
          <w:szCs w:val="32"/>
          <w:highlight w:val="none"/>
          <w:u w:val="none"/>
          <w:lang w:eastAsia="zh-CN" w:bidi="ar"/>
        </w:rPr>
        <w:t>市委、市政府</w:t>
      </w:r>
      <w:r>
        <w:rPr>
          <w:rFonts w:hint="default" w:ascii="Times New Roman" w:hAnsi="Times New Roman" w:eastAsia="仿宋_GB2312" w:cs="Times New Roman"/>
          <w:color w:val="auto"/>
          <w:kern w:val="0"/>
          <w:sz w:val="32"/>
          <w:szCs w:val="32"/>
          <w:highlight w:val="none"/>
          <w:u w:val="none"/>
          <w:lang w:bidi="ar"/>
        </w:rPr>
        <w:t>提出制定、修改、完善有关制度的建议。</w:t>
      </w:r>
    </w:p>
    <w:p w14:paraId="25FB66C6">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9</w:t>
      </w:r>
      <w:r>
        <w:rPr>
          <w:rFonts w:hint="default" w:ascii="Times New Roman" w:hAnsi="Times New Roman" w:eastAsia="仿宋_GB2312" w:cs="Times New Roman"/>
          <w:color w:val="auto"/>
          <w:kern w:val="0"/>
          <w:sz w:val="32"/>
          <w:szCs w:val="32"/>
          <w:highlight w:val="none"/>
          <w:u w:val="none"/>
          <w:lang w:bidi="ar"/>
        </w:rPr>
        <w:t>）负责指导全市信访工作部门干部队伍建设，抓好信访工作人才队伍建设；负责指导信访系统党风廉政建设；负责全市信访干部队伍的培训工作。</w:t>
      </w:r>
    </w:p>
    <w:p w14:paraId="6D52694B">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10</w:t>
      </w:r>
      <w:r>
        <w:rPr>
          <w:rFonts w:hint="default" w:ascii="Times New Roman" w:hAnsi="Times New Roman" w:eastAsia="仿宋_GB2312" w:cs="Times New Roman"/>
          <w:color w:val="auto"/>
          <w:kern w:val="0"/>
          <w:sz w:val="32"/>
          <w:szCs w:val="32"/>
          <w:highlight w:val="none"/>
          <w:u w:val="none"/>
          <w:lang w:bidi="ar"/>
        </w:rPr>
        <w:t>）负责乌海市处理信访突出问题及群体性事件联席会议办公室具体工作， 督促落实乌海市处理信访突出问题及群体性事件联席会议决定的事项；综合分析、组织协调、督促检查各区和各部门处理信访突出问题及群体性事件工作， 总结推广成功经验，推动信访工作深入开展。</w:t>
      </w:r>
    </w:p>
    <w:p w14:paraId="72BE8492">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w:t>
      </w:r>
      <w:r>
        <w:rPr>
          <w:rFonts w:hint="default" w:ascii="Times New Roman" w:hAnsi="Times New Roman" w:eastAsia="仿宋_GB2312" w:cs="Times New Roman"/>
          <w:color w:val="auto"/>
          <w:kern w:val="0"/>
          <w:sz w:val="32"/>
          <w:szCs w:val="32"/>
          <w:highlight w:val="none"/>
          <w:u w:val="none"/>
          <w:lang w:val="en-US" w:eastAsia="zh-CN" w:bidi="ar"/>
        </w:rPr>
        <w:t>11</w:t>
      </w:r>
      <w:r>
        <w:rPr>
          <w:rFonts w:hint="default" w:ascii="Times New Roman" w:hAnsi="Times New Roman" w:eastAsia="仿宋_GB2312" w:cs="Times New Roman"/>
          <w:color w:val="auto"/>
          <w:kern w:val="0"/>
          <w:sz w:val="32"/>
          <w:szCs w:val="32"/>
          <w:highlight w:val="none"/>
          <w:u w:val="none"/>
          <w:lang w:bidi="ar"/>
        </w:rPr>
        <w:t>）加强政策和法律宣传，为上访人员提供咨询服务。</w:t>
      </w:r>
    </w:p>
    <w:p w14:paraId="6EBA6576">
      <w:pPr>
        <w:widowControl/>
        <w:spacing w:line="600" w:lineRule="exact"/>
        <w:ind w:firstLine="640" w:firstLineChars="200"/>
        <w:jc w:val="left"/>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color w:val="auto"/>
          <w:kern w:val="0"/>
          <w:sz w:val="32"/>
          <w:szCs w:val="32"/>
          <w:highlight w:val="none"/>
          <w:u w:val="none"/>
          <w:lang w:bidi="ar"/>
        </w:rPr>
        <w:t>（1</w:t>
      </w:r>
      <w:r>
        <w:rPr>
          <w:rFonts w:hint="default" w:ascii="Times New Roman" w:hAnsi="Times New Roman" w:eastAsia="仿宋_GB2312" w:cs="Times New Roman"/>
          <w:color w:val="auto"/>
          <w:kern w:val="0"/>
          <w:sz w:val="32"/>
          <w:szCs w:val="32"/>
          <w:highlight w:val="none"/>
          <w:u w:val="none"/>
          <w:lang w:val="en-US" w:eastAsia="zh-CN" w:bidi="ar"/>
        </w:rPr>
        <w:t>2</w:t>
      </w:r>
      <w:r>
        <w:rPr>
          <w:rFonts w:hint="default" w:ascii="Times New Roman" w:hAnsi="Times New Roman" w:eastAsia="仿宋_GB2312" w:cs="Times New Roman"/>
          <w:color w:val="auto"/>
          <w:kern w:val="0"/>
          <w:sz w:val="32"/>
          <w:szCs w:val="32"/>
          <w:highlight w:val="none"/>
          <w:u w:val="none"/>
          <w:lang w:bidi="ar"/>
        </w:rPr>
        <w:t>）承办</w:t>
      </w:r>
      <w:r>
        <w:rPr>
          <w:rFonts w:hint="eastAsia" w:ascii="Times New Roman" w:hAnsi="Times New Roman" w:eastAsia="仿宋_GB2312" w:cs="Times New Roman"/>
          <w:color w:val="auto"/>
          <w:kern w:val="0"/>
          <w:sz w:val="32"/>
          <w:szCs w:val="32"/>
          <w:highlight w:val="none"/>
          <w:u w:val="none"/>
          <w:lang w:eastAsia="zh-CN" w:bidi="ar"/>
        </w:rPr>
        <w:t>市委、市政府</w:t>
      </w:r>
      <w:r>
        <w:rPr>
          <w:rFonts w:hint="default" w:ascii="Times New Roman" w:hAnsi="Times New Roman" w:eastAsia="仿宋_GB2312" w:cs="Times New Roman"/>
          <w:color w:val="auto"/>
          <w:kern w:val="0"/>
          <w:sz w:val="32"/>
          <w:szCs w:val="32"/>
          <w:highlight w:val="none"/>
          <w:u w:val="none"/>
          <w:lang w:bidi="ar"/>
        </w:rPr>
        <w:t>交办的其他事项。</w:t>
      </w:r>
    </w:p>
    <w:p w14:paraId="257DAF29">
      <w:pPr>
        <w:widowControl/>
        <w:spacing w:line="600" w:lineRule="exact"/>
        <w:ind w:firstLine="640" w:firstLineChars="200"/>
        <w:jc w:val="left"/>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二、机构设置及部门预算单位构成情况</w:t>
      </w:r>
    </w:p>
    <w:p w14:paraId="7C70AF98">
      <w:pPr>
        <w:widowControl/>
        <w:spacing w:line="600" w:lineRule="exact"/>
        <w:ind w:firstLine="640"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从预算单位构成看，</w:t>
      </w: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乌海市</w:t>
      </w:r>
      <w:r>
        <w:rPr>
          <w:rFonts w:hint="default" w:ascii="Times New Roman" w:hAnsi="Times New Roman" w:eastAsia="仿宋_GB2312" w:cs="Times New Roman"/>
          <w:color w:val="auto"/>
          <w:kern w:val="0"/>
          <w:sz w:val="32"/>
          <w:szCs w:val="32"/>
          <w:u w:val="none"/>
          <w:lang w:val="en-US" w:eastAsia="zh-CN" w:bidi="ar"/>
        </w:rPr>
        <w:t>信访局</w:t>
      </w:r>
      <w:r>
        <w:rPr>
          <w:rFonts w:hint="default" w:ascii="Times New Roman" w:hAnsi="Times New Roman" w:eastAsia="仿宋_GB2312" w:cs="Times New Roman"/>
          <w:color w:val="auto"/>
          <w:kern w:val="0"/>
          <w:sz w:val="32"/>
          <w:szCs w:val="32"/>
          <w:u w:val="none"/>
          <w:lang w:bidi="ar"/>
        </w:rPr>
        <w:t>部门预算包括：部门本级预算和部门所属事业单位预算。</w:t>
      </w:r>
    </w:p>
    <w:p w14:paraId="43787443">
      <w:pPr>
        <w:widowControl/>
        <w:spacing w:line="600" w:lineRule="exact"/>
        <w:ind w:firstLine="640" w:firstLineChars="200"/>
        <w:jc w:val="left"/>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bCs/>
          <w:color w:val="auto"/>
          <w:kern w:val="0"/>
          <w:sz w:val="32"/>
          <w:szCs w:val="32"/>
          <w:u w:val="none"/>
          <w:lang w:bidi="ar"/>
        </w:rPr>
        <w:t>（一）乌海市</w:t>
      </w:r>
      <w:r>
        <w:rPr>
          <w:rFonts w:hint="default" w:ascii="Times New Roman" w:hAnsi="Times New Roman" w:eastAsia="楷体_GB2312" w:cs="Times New Roman"/>
          <w:color w:val="auto"/>
          <w:kern w:val="0"/>
          <w:sz w:val="32"/>
          <w:szCs w:val="32"/>
          <w:u w:val="none"/>
          <w:lang w:val="en-US" w:eastAsia="zh-CN" w:bidi="ar"/>
        </w:rPr>
        <w:t>信访局</w:t>
      </w:r>
      <w:r>
        <w:rPr>
          <w:rFonts w:hint="default" w:ascii="Times New Roman" w:hAnsi="Times New Roman" w:eastAsia="楷体_GB2312" w:cs="Times New Roman"/>
          <w:bCs/>
          <w:color w:val="auto"/>
          <w:kern w:val="0"/>
          <w:sz w:val="32"/>
          <w:szCs w:val="32"/>
          <w:u w:val="none"/>
          <w:lang w:bidi="ar"/>
        </w:rPr>
        <w:t>部门机构</w:t>
      </w:r>
    </w:p>
    <w:p w14:paraId="082F411B">
      <w:pPr>
        <w:widowControl/>
        <w:spacing w:line="600" w:lineRule="exact"/>
        <w:ind w:firstLine="640"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，乌海市</w:t>
      </w:r>
      <w:r>
        <w:rPr>
          <w:rFonts w:hint="default" w:ascii="Times New Roman" w:hAnsi="Times New Roman" w:eastAsia="仿宋_GB2312" w:cs="Times New Roman"/>
          <w:color w:val="auto"/>
          <w:kern w:val="0"/>
          <w:sz w:val="32"/>
          <w:szCs w:val="32"/>
          <w:u w:val="none"/>
          <w:lang w:val="en-US" w:eastAsia="zh-CN" w:bidi="ar"/>
        </w:rPr>
        <w:t>信访</w:t>
      </w:r>
      <w:r>
        <w:rPr>
          <w:rFonts w:hint="default" w:ascii="Times New Roman" w:hAnsi="Times New Roman" w:eastAsia="仿宋_GB2312" w:cs="Times New Roman"/>
          <w:color w:val="auto"/>
          <w:kern w:val="0"/>
          <w:sz w:val="32"/>
          <w:szCs w:val="32"/>
          <w:u w:val="none"/>
          <w:lang w:bidi="ar"/>
        </w:rPr>
        <w:t>局共有机构数</w:t>
      </w:r>
      <w:r>
        <w:rPr>
          <w:rFonts w:hint="default" w:ascii="Times New Roman" w:hAnsi="Times New Roman" w:eastAsia="仿宋" w:cs="Times New Roman"/>
          <w:color w:val="auto"/>
          <w:sz w:val="32"/>
          <w:szCs w:val="32"/>
          <w:u w:val="none"/>
          <w:lang w:val="en-US" w:eastAsia="zh-CN"/>
        </w:rPr>
        <w:t>2</w:t>
      </w:r>
      <w:r>
        <w:rPr>
          <w:rFonts w:hint="default" w:ascii="Times New Roman" w:hAnsi="Times New Roman" w:eastAsia="仿宋_GB2312" w:cs="Times New Roman"/>
          <w:color w:val="auto"/>
          <w:kern w:val="0"/>
          <w:sz w:val="32"/>
          <w:szCs w:val="32"/>
          <w:u w:val="none"/>
          <w:lang w:bidi="ar"/>
        </w:rPr>
        <w:t>家，其中财政拨款的行政单位</w:t>
      </w:r>
      <w:r>
        <w:rPr>
          <w:rFonts w:hint="default" w:ascii="Times New Roman" w:hAnsi="Times New Roman" w:eastAsia="仿宋" w:cs="Times New Roman"/>
          <w:color w:val="auto"/>
          <w:sz w:val="32"/>
          <w:szCs w:val="32"/>
          <w:u w:val="none"/>
          <w:lang w:val="en-US" w:eastAsia="zh-CN"/>
        </w:rPr>
        <w:t>1</w:t>
      </w:r>
      <w:r>
        <w:rPr>
          <w:rFonts w:hint="default" w:ascii="Times New Roman" w:hAnsi="Times New Roman" w:eastAsia="仿宋_GB2312" w:cs="Times New Roman"/>
          <w:color w:val="auto"/>
          <w:kern w:val="0"/>
          <w:sz w:val="32"/>
          <w:szCs w:val="32"/>
          <w:u w:val="none"/>
          <w:lang w:bidi="ar"/>
        </w:rPr>
        <w:t>家、参照公务员法管理的事业单位</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家、公益一类事业单位</w:t>
      </w:r>
      <w:r>
        <w:rPr>
          <w:rFonts w:hint="default" w:ascii="Times New Roman" w:hAnsi="Times New Roman" w:eastAsia="仿宋" w:cs="Times New Roman"/>
          <w:color w:val="auto"/>
          <w:sz w:val="32"/>
          <w:szCs w:val="32"/>
          <w:u w:val="none"/>
          <w:lang w:val="en-US" w:eastAsia="zh-CN"/>
        </w:rPr>
        <w:t>1</w:t>
      </w:r>
      <w:r>
        <w:rPr>
          <w:rFonts w:hint="default" w:ascii="Times New Roman" w:hAnsi="Times New Roman" w:eastAsia="仿宋_GB2312" w:cs="Times New Roman"/>
          <w:color w:val="auto"/>
          <w:kern w:val="0"/>
          <w:sz w:val="32"/>
          <w:szCs w:val="32"/>
          <w:u w:val="none"/>
          <w:lang w:bidi="ar"/>
        </w:rPr>
        <w:t>家、公益二类事业单位</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家。与去年相比，机构数量</w:t>
      </w:r>
      <w:r>
        <w:rPr>
          <w:rFonts w:hint="default" w:ascii="Times New Roman" w:hAnsi="Times New Roman" w:eastAsia="仿宋_GB2312" w:cs="Times New Roman"/>
          <w:color w:val="auto"/>
          <w:kern w:val="0"/>
          <w:sz w:val="32"/>
          <w:szCs w:val="32"/>
          <w:u w:val="none"/>
          <w:lang w:val="en-US" w:eastAsia="zh-CN" w:bidi="ar"/>
        </w:rPr>
        <w:t>不变</w:t>
      </w:r>
      <w:r>
        <w:rPr>
          <w:rFonts w:hint="default" w:ascii="Times New Roman" w:hAnsi="Times New Roman" w:eastAsia="仿宋_GB2312" w:cs="Times New Roman"/>
          <w:color w:val="auto"/>
          <w:kern w:val="0"/>
          <w:sz w:val="32"/>
          <w:szCs w:val="32"/>
          <w:u w:val="none"/>
          <w:lang w:bidi="ar"/>
        </w:rPr>
        <w:t>。</w:t>
      </w:r>
    </w:p>
    <w:p w14:paraId="208F9461">
      <w:pPr>
        <w:widowControl/>
        <w:spacing w:line="600" w:lineRule="exact"/>
        <w:ind w:firstLine="640" w:firstLineChars="200"/>
        <w:jc w:val="left"/>
        <w:rPr>
          <w:rFonts w:hint="default" w:ascii="Times New Roman" w:hAnsi="Times New Roman" w:eastAsia="楷体_GB2312" w:cs="Times New Roman"/>
          <w:color w:val="auto"/>
          <w:sz w:val="32"/>
          <w:szCs w:val="32"/>
          <w:u w:val="none"/>
        </w:rPr>
      </w:pPr>
      <w:r>
        <w:rPr>
          <w:rFonts w:hint="default" w:ascii="Times New Roman" w:hAnsi="Times New Roman" w:eastAsia="楷体_GB2312" w:cs="Times New Roman"/>
          <w:bCs/>
          <w:color w:val="auto"/>
          <w:kern w:val="0"/>
          <w:sz w:val="32"/>
          <w:szCs w:val="32"/>
          <w:u w:val="none"/>
          <w:lang w:bidi="ar"/>
        </w:rPr>
        <w:t>（二）局属单位设置</w:t>
      </w:r>
    </w:p>
    <w:p w14:paraId="1B4C2728">
      <w:pPr>
        <w:spacing w:line="600" w:lineRule="exact"/>
        <w:ind w:firstLine="640" w:firstLineChars="200"/>
        <w:contextualSpacing/>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纳入本单位</w:t>
      </w:r>
      <w:r>
        <w:rPr>
          <w:rFonts w:hint="default" w:ascii="Times New Roman" w:hAnsi="Times New Roman" w:eastAsia="仿宋_GB2312" w:cs="Times New Roman"/>
          <w:color w:val="auto"/>
          <w:sz w:val="32"/>
          <w:szCs w:val="32"/>
          <w:u w:val="none"/>
          <w:lang w:val="en-US" w:eastAsia="zh-CN"/>
        </w:rPr>
        <w:t>2026</w:t>
      </w:r>
      <w:r>
        <w:rPr>
          <w:rFonts w:hint="default" w:ascii="Times New Roman" w:hAnsi="Times New Roman" w:eastAsia="仿宋_GB2312" w:cs="Times New Roman"/>
          <w:color w:val="auto"/>
          <w:sz w:val="32"/>
          <w:szCs w:val="32"/>
          <w:u w:val="none"/>
          <w:lang w:eastAsia="zh-CN"/>
        </w:rPr>
        <w:t>年</w:t>
      </w:r>
      <w:r>
        <w:rPr>
          <w:rFonts w:hint="default" w:ascii="Times New Roman" w:hAnsi="Times New Roman" w:eastAsia="仿宋_GB2312" w:cs="Times New Roman"/>
          <w:color w:val="auto"/>
          <w:sz w:val="32"/>
          <w:szCs w:val="32"/>
          <w:u w:val="none"/>
        </w:rPr>
        <w:t>部门预算编制范围的单位情况如下：</w:t>
      </w:r>
    </w:p>
    <w:p w14:paraId="39E97DD3">
      <w:pPr>
        <w:spacing w:line="600" w:lineRule="exact"/>
        <w:ind w:firstLine="643" w:firstLineChars="200"/>
        <w:contextualSpacing/>
        <w:rPr>
          <w:rFonts w:hint="default" w:ascii="Times New Roman" w:hAnsi="Times New Roman" w:eastAsia="仿宋_GB2312" w:cs="Times New Roman"/>
          <w:b/>
          <w:color w:val="auto"/>
          <w:sz w:val="32"/>
          <w:szCs w:val="32"/>
          <w:u w:val="none"/>
        </w:rPr>
      </w:pPr>
    </w:p>
    <w:p w14:paraId="24434F2F">
      <w:pPr>
        <w:pStyle w:val="3"/>
        <w:spacing w:before="0" w:after="0" w:line="600" w:lineRule="exact"/>
        <w:contextualSpacing/>
        <w:jc w:val="center"/>
        <w:rPr>
          <w:rFonts w:hint="default" w:ascii="Times New Roman" w:hAnsi="Times New Roman" w:eastAsia="仿宋" w:cs="Times New Roman"/>
          <w:color w:val="auto"/>
          <w:u w:val="none"/>
        </w:rPr>
      </w:pPr>
      <w:r>
        <w:rPr>
          <w:rFonts w:hint="default" w:ascii="Times New Roman" w:hAnsi="Times New Roman" w:eastAsia="仿宋" w:cs="Times New Roman"/>
          <w:color w:val="auto"/>
          <w:u w:val="none"/>
        </w:rPr>
        <w:t>预算单位情况表</w:t>
      </w:r>
    </w:p>
    <w:tbl>
      <w:tblPr>
        <w:tblStyle w:val="10"/>
        <w:tblW w:w="0" w:type="auto"/>
        <w:tblInd w:w="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3"/>
        <w:gridCol w:w="3780"/>
        <w:gridCol w:w="3326"/>
      </w:tblGrid>
      <w:tr w14:paraId="1C770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203" w:type="dxa"/>
            <w:noWrap w:val="0"/>
            <w:vAlign w:val="top"/>
          </w:tcPr>
          <w:p w14:paraId="2EEA8912">
            <w:pPr>
              <w:pStyle w:val="18"/>
              <w:keepNext w:val="0"/>
              <w:keepLines w:val="0"/>
              <w:suppressLineNumbers w:val="0"/>
              <w:spacing w:before="0" w:beforeAutospacing="0" w:after="0" w:afterAutospacing="0" w:line="600" w:lineRule="exact"/>
              <w:ind w:left="0" w:right="0"/>
              <w:contextualSpacing/>
              <w:jc w:val="center"/>
              <w:rPr>
                <w:rFonts w:hint="default" w:ascii="Times New Roman" w:hAnsi="Times New Roman" w:cs="Times New Roman"/>
                <w:b/>
                <w:color w:val="auto"/>
                <w:sz w:val="32"/>
                <w:u w:val="none"/>
              </w:rPr>
            </w:pPr>
            <w:r>
              <w:rPr>
                <w:rFonts w:hint="default" w:ascii="Times New Roman" w:hAnsi="Times New Roman" w:cs="Times New Roman"/>
                <w:b/>
                <w:color w:val="auto"/>
                <w:w w:val="99"/>
                <w:sz w:val="32"/>
                <w:u w:val="none"/>
              </w:rPr>
              <w:t>序号</w:t>
            </w:r>
          </w:p>
        </w:tc>
        <w:tc>
          <w:tcPr>
            <w:tcW w:w="3780" w:type="dxa"/>
            <w:noWrap w:val="0"/>
            <w:vAlign w:val="top"/>
          </w:tcPr>
          <w:p w14:paraId="3A036F7D">
            <w:pPr>
              <w:pStyle w:val="18"/>
              <w:keepNext w:val="0"/>
              <w:keepLines w:val="0"/>
              <w:suppressLineNumbers w:val="0"/>
              <w:spacing w:before="0" w:beforeAutospacing="0" w:after="0" w:afterAutospacing="0" w:line="600" w:lineRule="exact"/>
              <w:ind w:left="0" w:right="0" w:firstLine="643" w:firstLineChars="200"/>
              <w:contextualSpacing/>
              <w:rPr>
                <w:rFonts w:hint="default" w:ascii="Times New Roman" w:hAnsi="Times New Roman" w:cs="Times New Roman"/>
                <w:b/>
                <w:color w:val="auto"/>
                <w:sz w:val="32"/>
                <w:u w:val="none"/>
              </w:rPr>
            </w:pPr>
            <w:r>
              <w:rPr>
                <w:rFonts w:hint="default" w:ascii="Times New Roman" w:hAnsi="Times New Roman" w:cs="Times New Roman"/>
                <w:b/>
                <w:color w:val="auto"/>
                <w:sz w:val="32"/>
                <w:u w:val="none"/>
              </w:rPr>
              <w:t>单位名称</w:t>
            </w:r>
          </w:p>
        </w:tc>
        <w:tc>
          <w:tcPr>
            <w:tcW w:w="3326" w:type="dxa"/>
            <w:noWrap w:val="0"/>
            <w:vAlign w:val="top"/>
          </w:tcPr>
          <w:p w14:paraId="66890110">
            <w:pPr>
              <w:pStyle w:val="18"/>
              <w:keepNext w:val="0"/>
              <w:keepLines w:val="0"/>
              <w:suppressLineNumbers w:val="0"/>
              <w:spacing w:before="0" w:beforeAutospacing="0" w:after="0" w:afterAutospacing="0" w:line="600" w:lineRule="exact"/>
              <w:ind w:left="0" w:right="0"/>
              <w:contextualSpacing/>
              <w:jc w:val="center"/>
              <w:rPr>
                <w:rFonts w:hint="default" w:ascii="Times New Roman" w:hAnsi="Times New Roman" w:cs="Times New Roman"/>
                <w:b/>
                <w:color w:val="auto"/>
                <w:sz w:val="32"/>
                <w:u w:val="none"/>
              </w:rPr>
            </w:pPr>
            <w:r>
              <w:rPr>
                <w:rFonts w:hint="default" w:ascii="Times New Roman" w:hAnsi="Times New Roman" w:cs="Times New Roman"/>
                <w:b/>
                <w:color w:val="auto"/>
                <w:sz w:val="32"/>
                <w:u w:val="none"/>
              </w:rPr>
              <w:t>单位性质</w:t>
            </w:r>
          </w:p>
        </w:tc>
      </w:tr>
      <w:tr w14:paraId="0ADFC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203" w:type="dxa"/>
            <w:noWrap w:val="0"/>
            <w:vAlign w:val="top"/>
          </w:tcPr>
          <w:p w14:paraId="5F6A0BAB">
            <w:pPr>
              <w:pStyle w:val="18"/>
              <w:keepNext w:val="0"/>
              <w:keepLines w:val="0"/>
              <w:suppressLineNumbers w:val="0"/>
              <w:spacing w:before="0" w:beforeAutospacing="0" w:after="0" w:afterAutospacing="0" w:line="600" w:lineRule="exact"/>
              <w:ind w:left="0" w:right="0"/>
              <w:contextualSpacing/>
              <w:jc w:val="center"/>
              <w:rPr>
                <w:rFonts w:hint="default" w:ascii="Times New Roman" w:hAnsi="Times New Roman" w:cs="Times New Roman"/>
                <w:color w:val="auto"/>
                <w:sz w:val="32"/>
                <w:u w:val="none"/>
              </w:rPr>
            </w:pPr>
            <w:r>
              <w:rPr>
                <w:rFonts w:hint="default" w:ascii="Times New Roman" w:hAnsi="Times New Roman" w:cs="Times New Roman"/>
                <w:color w:val="auto"/>
                <w:sz w:val="32"/>
                <w:u w:val="none"/>
              </w:rPr>
              <w:t>1</w:t>
            </w:r>
          </w:p>
        </w:tc>
        <w:tc>
          <w:tcPr>
            <w:tcW w:w="3780" w:type="dxa"/>
            <w:noWrap w:val="0"/>
            <w:vAlign w:val="top"/>
          </w:tcPr>
          <w:p w14:paraId="12583B4F">
            <w:pPr>
              <w:pStyle w:val="18"/>
              <w:keepNext w:val="0"/>
              <w:keepLines w:val="0"/>
              <w:suppressLineNumbers w:val="0"/>
              <w:spacing w:before="0" w:beforeAutospacing="0" w:after="0" w:afterAutospacing="0" w:line="600" w:lineRule="exact"/>
              <w:ind w:left="0" w:right="0" w:firstLine="640" w:firstLineChars="200"/>
              <w:contextualSpacing/>
              <w:rPr>
                <w:rFonts w:hint="default" w:ascii="Times New Roman" w:hAnsi="Times New Roman" w:cs="Times New Roman"/>
                <w:color w:val="auto"/>
                <w:sz w:val="32"/>
                <w:u w:val="none"/>
                <w:lang w:val="en-US"/>
              </w:rPr>
            </w:pPr>
            <w:r>
              <w:rPr>
                <w:rFonts w:hint="default" w:ascii="Times New Roman" w:hAnsi="Times New Roman" w:cs="Times New Roman"/>
                <w:color w:val="auto"/>
                <w:sz w:val="32"/>
                <w:u w:val="none"/>
                <w:lang w:val="en-US" w:eastAsia="zh-CN"/>
              </w:rPr>
              <w:t>乌海市信访</w:t>
            </w:r>
            <w:r>
              <w:rPr>
                <w:rFonts w:hint="default" w:ascii="Times New Roman" w:hAnsi="Times New Roman" w:cs="Times New Roman"/>
                <w:color w:val="auto"/>
                <w:sz w:val="32"/>
                <w:u w:val="none"/>
                <w:lang w:val="en-US"/>
              </w:rPr>
              <w:t>局本级</w:t>
            </w:r>
          </w:p>
        </w:tc>
        <w:tc>
          <w:tcPr>
            <w:tcW w:w="3326" w:type="dxa"/>
            <w:noWrap w:val="0"/>
            <w:vAlign w:val="center"/>
          </w:tcPr>
          <w:p w14:paraId="77AA9C1D">
            <w:pPr>
              <w:keepNext w:val="0"/>
              <w:keepLines w:val="0"/>
              <w:widowControl/>
              <w:suppressLineNumbers w:val="0"/>
              <w:spacing w:before="0" w:beforeAutospacing="0" w:after="0" w:afterAutospacing="0"/>
              <w:ind w:left="0" w:right="0" w:firstLine="320" w:firstLineChars="100"/>
              <w:jc w:val="center"/>
              <w:rPr>
                <w:rFonts w:hint="default" w:ascii="Times New Roman" w:hAnsi="Times New Roman" w:eastAsia="仿宋" w:cs="Times New Roman"/>
                <w:color w:val="auto"/>
                <w:kern w:val="0"/>
                <w:sz w:val="32"/>
                <w:szCs w:val="22"/>
                <w:u w:val="none"/>
                <w:lang w:val="en-US" w:eastAsia="zh-CN" w:bidi="zh-CN"/>
              </w:rPr>
            </w:pPr>
            <w:r>
              <w:rPr>
                <w:rFonts w:hint="default" w:ascii="Times New Roman" w:hAnsi="Times New Roman" w:eastAsia="仿宋" w:cs="Times New Roman"/>
                <w:color w:val="auto"/>
                <w:kern w:val="0"/>
                <w:sz w:val="32"/>
                <w:szCs w:val="22"/>
                <w:u w:val="none"/>
                <w:lang w:val="en-US" w:eastAsia="zh-CN" w:bidi="zh-CN"/>
              </w:rPr>
              <w:t>财政拨款的行政单位</w:t>
            </w:r>
          </w:p>
        </w:tc>
      </w:tr>
    </w:tbl>
    <w:p w14:paraId="5043D59F">
      <w:pPr>
        <w:spacing w:line="240" w:lineRule="auto"/>
        <w:contextualSpacing/>
        <w:rPr>
          <w:rFonts w:hint="default" w:ascii="Times New Roman" w:hAnsi="Times New Roman" w:eastAsia="楷体_GB2312" w:cs="Times New Roman"/>
          <w:color w:val="auto"/>
          <w:sz w:val="32"/>
          <w:szCs w:val="32"/>
          <w:u w:val="none"/>
        </w:rPr>
      </w:pPr>
    </w:p>
    <w:p w14:paraId="4781E9F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楷体_GB2312" w:cs="Times New Roman"/>
          <w:bCs/>
          <w:color w:val="auto"/>
          <w:kern w:val="0"/>
          <w:sz w:val="32"/>
          <w:szCs w:val="32"/>
          <w:u w:val="none"/>
          <w:lang w:bidi="ar"/>
        </w:rPr>
      </w:pPr>
      <w:r>
        <w:rPr>
          <w:rFonts w:hint="default" w:ascii="Times New Roman" w:hAnsi="Times New Roman" w:eastAsia="楷体_GB2312" w:cs="Times New Roman"/>
          <w:bCs/>
          <w:color w:val="auto"/>
          <w:kern w:val="0"/>
          <w:sz w:val="32"/>
          <w:szCs w:val="32"/>
          <w:u w:val="none"/>
          <w:lang w:bidi="ar"/>
        </w:rPr>
        <w:t>（三）</w:t>
      </w:r>
      <w:r>
        <w:rPr>
          <w:rFonts w:hint="default" w:ascii="Times New Roman" w:hAnsi="Times New Roman" w:eastAsia="楷体_GB2312" w:cs="Times New Roman"/>
          <w:bCs/>
          <w:color w:val="auto"/>
          <w:kern w:val="0"/>
          <w:sz w:val="32"/>
          <w:szCs w:val="32"/>
          <w:u w:val="none"/>
          <w:lang w:val="en-US" w:eastAsia="zh-CN" w:bidi="ar"/>
        </w:rPr>
        <w:t>乌海市信访局</w:t>
      </w:r>
      <w:r>
        <w:rPr>
          <w:rFonts w:hint="default" w:ascii="Times New Roman" w:hAnsi="Times New Roman" w:eastAsia="楷体_GB2312" w:cs="Times New Roman"/>
          <w:bCs/>
          <w:color w:val="auto"/>
          <w:kern w:val="0"/>
          <w:sz w:val="32"/>
          <w:szCs w:val="32"/>
          <w:u w:val="none"/>
          <w:lang w:bidi="ar"/>
        </w:rPr>
        <w:t>所属单位机构及人员基本情况</w:t>
      </w:r>
    </w:p>
    <w:p w14:paraId="7713E69D">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en-US" w:eastAsia="zh-CN"/>
        </w:rPr>
        <w:t>乌海市信访局</w:t>
      </w:r>
      <w:r>
        <w:rPr>
          <w:rFonts w:hint="default" w:ascii="Times New Roman" w:hAnsi="Times New Roman" w:eastAsia="仿宋_GB2312" w:cs="Times New Roman"/>
          <w:color w:val="auto"/>
          <w:sz w:val="32"/>
          <w:szCs w:val="32"/>
          <w:u w:val="none"/>
        </w:rPr>
        <w:t>。公务员编制</w:t>
      </w:r>
      <w:r>
        <w:rPr>
          <w:rFonts w:hint="default" w:ascii="Times New Roman" w:hAnsi="Times New Roman" w:eastAsia="仿宋" w:cs="Times New Roman"/>
          <w:color w:val="auto"/>
          <w:sz w:val="32"/>
          <w:szCs w:val="32"/>
          <w:u w:val="none"/>
          <w:lang w:val="en-US" w:eastAsia="zh-CN"/>
        </w:rPr>
        <w:t>11</w:t>
      </w:r>
      <w:r>
        <w:rPr>
          <w:rFonts w:hint="default" w:ascii="Times New Roman" w:hAnsi="Times New Roman" w:eastAsia="仿宋_GB2312" w:cs="Times New Roman"/>
          <w:color w:val="auto"/>
          <w:sz w:val="32"/>
          <w:szCs w:val="32"/>
          <w:u w:val="none"/>
        </w:rPr>
        <w:t>个，工勤编制</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个；实有公务员</w:t>
      </w:r>
      <w:r>
        <w:rPr>
          <w:rFonts w:hint="default" w:ascii="Times New Roman" w:hAnsi="Times New Roman" w:eastAsia="仿宋"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rPr>
        <w:t>人，比上年</w:t>
      </w:r>
      <w:r>
        <w:rPr>
          <w:rFonts w:hint="default" w:ascii="Times New Roman" w:hAnsi="Times New Roman" w:eastAsia="仿宋_GB2312" w:cs="Times New Roman"/>
          <w:color w:val="auto"/>
          <w:sz w:val="32"/>
          <w:szCs w:val="32"/>
          <w:u w:val="none"/>
          <w:lang w:val="en-US" w:eastAsia="zh-CN"/>
        </w:rPr>
        <w:t>持平</w:t>
      </w:r>
      <w:r>
        <w:rPr>
          <w:rFonts w:hint="default" w:ascii="Times New Roman" w:hAnsi="Times New Roman" w:eastAsia="仿宋_GB2312" w:cs="Times New Roman"/>
          <w:color w:val="auto"/>
          <w:sz w:val="32"/>
          <w:szCs w:val="32"/>
          <w:u w:val="none"/>
        </w:rPr>
        <w:t>。工勤人员</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u w:val="none"/>
          <w:lang w:val="en-US" w:eastAsia="zh-CN"/>
        </w:rPr>
        <w:t>比</w:t>
      </w:r>
      <w:r>
        <w:rPr>
          <w:rFonts w:hint="default" w:ascii="Times New Roman" w:hAnsi="Times New Roman" w:eastAsia="仿宋_GB2312" w:cs="Times New Roman"/>
          <w:color w:val="auto"/>
          <w:sz w:val="32"/>
          <w:szCs w:val="32"/>
          <w:u w:val="none"/>
        </w:rPr>
        <w:t>上年</w:t>
      </w:r>
      <w:r>
        <w:rPr>
          <w:rFonts w:hint="default" w:ascii="Times New Roman" w:hAnsi="Times New Roman" w:eastAsia="仿宋_GB2312" w:cs="Times New Roman"/>
          <w:color w:val="auto"/>
          <w:sz w:val="32"/>
          <w:szCs w:val="32"/>
          <w:u w:val="none"/>
          <w:lang w:val="en-US" w:eastAsia="zh-CN"/>
        </w:rPr>
        <w:t>持平</w:t>
      </w:r>
      <w:r>
        <w:rPr>
          <w:rFonts w:hint="default" w:ascii="Times New Roman" w:hAnsi="Times New Roman" w:eastAsia="仿宋_GB2312" w:cs="Times New Roman"/>
          <w:color w:val="auto"/>
          <w:sz w:val="32"/>
          <w:szCs w:val="32"/>
          <w:u w:val="none"/>
        </w:rPr>
        <w:t>。离退休职工</w:t>
      </w:r>
      <w:r>
        <w:rPr>
          <w:rFonts w:hint="default" w:ascii="Times New Roman" w:hAnsi="Times New Roman" w:eastAsia="仿宋" w:cs="Times New Roman"/>
          <w:color w:val="auto"/>
          <w:sz w:val="32"/>
          <w:szCs w:val="32"/>
          <w:u w:val="none"/>
          <w:lang w:val="en-US" w:eastAsia="zh-CN"/>
        </w:rPr>
        <w:t>7</w:t>
      </w:r>
      <w:r>
        <w:rPr>
          <w:rFonts w:hint="default" w:ascii="Times New Roman" w:hAnsi="Times New Roman" w:eastAsia="仿宋_GB2312" w:cs="Times New Roman"/>
          <w:color w:val="auto"/>
          <w:sz w:val="32"/>
          <w:szCs w:val="32"/>
          <w:u w:val="none"/>
        </w:rPr>
        <w:t>人，比上年增加</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人，增加原因为</w:t>
      </w:r>
      <w:r>
        <w:rPr>
          <w:rFonts w:hint="default" w:ascii="Times New Roman" w:hAnsi="Times New Roman" w:eastAsia="仿宋" w:cs="Times New Roman"/>
          <w:color w:val="auto"/>
          <w:sz w:val="32"/>
          <w:szCs w:val="32"/>
          <w:u w:val="none"/>
          <w:lang w:val="en-US" w:eastAsia="zh-CN"/>
        </w:rPr>
        <w:t>2025年5月正常退休一名公务员</w:t>
      </w:r>
      <w:r>
        <w:rPr>
          <w:rFonts w:hint="default" w:ascii="Times New Roman" w:hAnsi="Times New Roman" w:eastAsia="仿宋_GB2312" w:cs="Times New Roman"/>
          <w:color w:val="auto"/>
          <w:sz w:val="32"/>
          <w:szCs w:val="32"/>
          <w:u w:val="none"/>
        </w:rPr>
        <w:t>。</w:t>
      </w:r>
    </w:p>
    <w:p w14:paraId="2DCA6584">
      <w:pPr>
        <w:keepNext w:val="0"/>
        <w:keepLines w:val="0"/>
        <w:pageBreakBefore w:val="0"/>
        <w:kinsoku/>
        <w:wordWrap/>
        <w:overflowPunct/>
        <w:topLinePunct w:val="0"/>
        <w:autoSpaceDE/>
        <w:autoSpaceDN/>
        <w:bidi w:val="0"/>
        <w:adjustRightInd/>
        <w:snapToGrid/>
        <w:spacing w:line="560" w:lineRule="exact"/>
        <w:ind w:left="0" w:leftChars="0" w:firstLine="640" w:firstLineChars="200"/>
        <w:contextualSpacing/>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w:t>
      </w:r>
      <w:r>
        <w:rPr>
          <w:rFonts w:hint="default" w:ascii="Times New Roman" w:hAnsi="Times New Roman" w:eastAsia="仿宋_GB2312" w:cs="Times New Roman"/>
          <w:color w:val="auto"/>
          <w:sz w:val="32"/>
          <w:szCs w:val="32"/>
          <w:u w:val="none"/>
          <w:lang w:val="en-US" w:eastAsia="zh-CN"/>
        </w:rPr>
        <w:t>乌海市信访接待中心</w:t>
      </w:r>
      <w:r>
        <w:rPr>
          <w:rFonts w:hint="default" w:ascii="Times New Roman" w:hAnsi="Times New Roman" w:eastAsia="仿宋_GB2312" w:cs="Times New Roman"/>
          <w:color w:val="auto"/>
          <w:sz w:val="32"/>
          <w:szCs w:val="32"/>
          <w:u w:val="none"/>
        </w:rPr>
        <w:t>。非独立核算公益一类事业单位，核定全额拨款事业单位编制</w:t>
      </w:r>
      <w:r>
        <w:rPr>
          <w:rFonts w:hint="default" w:ascii="Times New Roman" w:hAnsi="Times New Roman" w:eastAsia="仿宋" w:cs="Times New Roman"/>
          <w:color w:val="auto"/>
          <w:sz w:val="32"/>
          <w:szCs w:val="32"/>
          <w:u w:val="none"/>
          <w:lang w:val="en-US" w:eastAsia="zh-CN"/>
        </w:rPr>
        <w:t>10</w:t>
      </w:r>
      <w:r>
        <w:rPr>
          <w:rFonts w:hint="default" w:ascii="Times New Roman" w:hAnsi="Times New Roman" w:eastAsia="仿宋_GB2312" w:cs="Times New Roman"/>
          <w:color w:val="auto"/>
          <w:sz w:val="32"/>
          <w:szCs w:val="32"/>
          <w:u w:val="none"/>
        </w:rPr>
        <w:t>个，实有人员</w:t>
      </w:r>
      <w:r>
        <w:rPr>
          <w:rFonts w:hint="default" w:ascii="Times New Roman" w:hAnsi="Times New Roman" w:eastAsia="仿宋" w:cs="Times New Roman"/>
          <w:color w:val="auto"/>
          <w:sz w:val="32"/>
          <w:szCs w:val="32"/>
          <w:u w:val="none"/>
          <w:lang w:val="en-US" w:eastAsia="zh-CN"/>
        </w:rPr>
        <w:t>8</w:t>
      </w:r>
      <w:r>
        <w:rPr>
          <w:rFonts w:hint="default" w:ascii="Times New Roman" w:hAnsi="Times New Roman" w:eastAsia="仿宋_GB2312" w:cs="Times New Roman"/>
          <w:color w:val="auto"/>
          <w:sz w:val="32"/>
          <w:szCs w:val="32"/>
          <w:u w:val="none"/>
        </w:rPr>
        <w:t>人，</w:t>
      </w:r>
      <w:r>
        <w:rPr>
          <w:rFonts w:hint="default" w:ascii="Times New Roman" w:hAnsi="Times New Roman" w:eastAsia="仿宋_GB2312" w:cs="Times New Roman"/>
          <w:color w:val="auto"/>
          <w:sz w:val="32"/>
          <w:szCs w:val="32"/>
          <w:highlight w:val="none"/>
          <w:u w:val="none"/>
        </w:rPr>
        <w:t>比上年</w:t>
      </w:r>
      <w:r>
        <w:rPr>
          <w:rFonts w:hint="default" w:ascii="Times New Roman" w:hAnsi="Times New Roman" w:eastAsia="仿宋_GB2312" w:cs="Times New Roman"/>
          <w:color w:val="auto"/>
          <w:sz w:val="32"/>
          <w:szCs w:val="32"/>
          <w:highlight w:val="none"/>
          <w:u w:val="none"/>
          <w:lang w:val="en-US" w:eastAsia="zh-CN"/>
        </w:rPr>
        <w:t>减少2</w:t>
      </w:r>
      <w:r>
        <w:rPr>
          <w:rFonts w:hint="default" w:ascii="Times New Roman" w:hAnsi="Times New Roman" w:eastAsia="仿宋_GB2312" w:cs="Times New Roman"/>
          <w:color w:val="auto"/>
          <w:sz w:val="32"/>
          <w:szCs w:val="32"/>
          <w:highlight w:val="none"/>
          <w:u w:val="none"/>
        </w:rPr>
        <w:t>人，</w:t>
      </w:r>
      <w:r>
        <w:rPr>
          <w:rFonts w:hint="default" w:ascii="Times New Roman" w:hAnsi="Times New Roman" w:eastAsia="仿宋_GB2312" w:cs="Times New Roman"/>
          <w:color w:val="auto"/>
          <w:sz w:val="32"/>
          <w:szCs w:val="32"/>
          <w:highlight w:val="none"/>
          <w:u w:val="none"/>
          <w:lang w:val="en-US" w:eastAsia="zh-CN"/>
        </w:rPr>
        <w:t>减少</w:t>
      </w:r>
      <w:r>
        <w:rPr>
          <w:rFonts w:hint="default" w:ascii="Times New Roman" w:hAnsi="Times New Roman" w:eastAsia="仿宋_GB2312" w:cs="Times New Roman"/>
          <w:color w:val="auto"/>
          <w:sz w:val="32"/>
          <w:szCs w:val="32"/>
          <w:highlight w:val="none"/>
          <w:u w:val="none"/>
        </w:rPr>
        <w:t>的原因为202</w:t>
      </w:r>
      <w:r>
        <w:rPr>
          <w:rFonts w:hint="default"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月一名事业人员</w:t>
      </w:r>
      <w:r>
        <w:rPr>
          <w:rFonts w:hint="default" w:ascii="Times New Roman" w:hAnsi="Times New Roman" w:eastAsia="仿宋_GB2312" w:cs="Times New Roman"/>
          <w:color w:val="auto"/>
          <w:sz w:val="32"/>
          <w:szCs w:val="32"/>
          <w:highlight w:val="none"/>
          <w:u w:val="none"/>
          <w:lang w:val="en-US" w:eastAsia="zh-CN"/>
        </w:rPr>
        <w:t>主动辞职，9月一名事业人员转任公务员</w:t>
      </w:r>
      <w:r>
        <w:rPr>
          <w:rFonts w:hint="default" w:ascii="Times New Roman" w:hAnsi="Times New Roman" w:eastAsia="仿宋_GB2312" w:cs="Times New Roman"/>
          <w:color w:val="auto"/>
          <w:sz w:val="32"/>
          <w:szCs w:val="32"/>
          <w:highlight w:val="none"/>
          <w:u w:val="none"/>
        </w:rPr>
        <w:t>。离退休职工</w:t>
      </w:r>
      <w:r>
        <w:rPr>
          <w:rFonts w:hint="default" w:ascii="Times New Roman" w:hAnsi="Times New Roman" w:eastAsia="仿宋"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人，</w:t>
      </w:r>
      <w:r>
        <w:rPr>
          <w:rFonts w:hint="default" w:ascii="Times New Roman" w:hAnsi="Times New Roman" w:eastAsia="仿宋_GB2312" w:cs="Times New Roman"/>
          <w:color w:val="auto"/>
          <w:sz w:val="32"/>
          <w:szCs w:val="32"/>
          <w:highlight w:val="none"/>
          <w:u w:val="none"/>
          <w:lang w:val="en-US" w:eastAsia="zh-CN"/>
        </w:rPr>
        <w:t>与</w:t>
      </w:r>
      <w:r>
        <w:rPr>
          <w:rFonts w:hint="default" w:ascii="Times New Roman" w:hAnsi="Times New Roman" w:eastAsia="仿宋_GB2312" w:cs="Times New Roman"/>
          <w:color w:val="auto"/>
          <w:sz w:val="32"/>
          <w:szCs w:val="32"/>
          <w:highlight w:val="none"/>
          <w:u w:val="none"/>
        </w:rPr>
        <w:t>上年持平。</w:t>
      </w:r>
    </w:p>
    <w:p w14:paraId="54625DD2">
      <w:pPr>
        <w:pStyle w:val="9"/>
        <w:rPr>
          <w:rFonts w:hint="default" w:ascii="Times New Roman" w:hAnsi="Times New Roman" w:cs="Times New Roman"/>
          <w:u w:val="none"/>
        </w:rPr>
      </w:pPr>
    </w:p>
    <w:p w14:paraId="09BD989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Cs/>
          <w:color w:val="auto"/>
          <w:kern w:val="0"/>
          <w:sz w:val="32"/>
          <w:szCs w:val="32"/>
          <w:u w:val="none"/>
          <w:lang w:bidi="ar"/>
        </w:rPr>
      </w:pPr>
      <w:r>
        <w:rPr>
          <w:rFonts w:hint="default" w:ascii="Times New Roman" w:hAnsi="Times New Roman" w:eastAsia="黑体" w:cs="Times New Roman"/>
          <w:bCs/>
          <w:color w:val="auto"/>
          <w:kern w:val="0"/>
          <w:sz w:val="32"/>
          <w:szCs w:val="32"/>
          <w:highlight w:val="none"/>
          <w:u w:val="none"/>
          <w:lang w:val="en-US" w:eastAsia="zh-CN" w:bidi="ar"/>
        </w:rPr>
        <w:t>三、部门（单位）主要工作任务及目标</w:t>
      </w:r>
    </w:p>
    <w:p w14:paraId="70FDF92E">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bCs/>
          <w:lang w:val="en-US" w:eastAsia="zh-CN"/>
        </w:rPr>
        <w:t>一是着力推进信访部门政治机关建设。</w:t>
      </w:r>
      <w:r>
        <w:rPr>
          <w:rFonts w:hint="default" w:ascii="Times New Roman" w:hAnsi="Times New Roman" w:eastAsia="仿宋_GB2312" w:cs="Times New Roman"/>
          <w:b w:val="0"/>
          <w:bCs w:val="0"/>
          <w:lang w:val="en-US" w:eastAsia="zh-CN"/>
        </w:rPr>
        <w:t>深入学习贯彻习近平总书记关于加强和改进人民信访工作的重要思想，教育引导信访干部以学铸魂、以学增智、以学正风、以学促干。进一步用好用足信访工作“晴雨表”，及时反映社情民意，精准提出建议，当好参谋助手。充分发挥信访工作联席会议机制作用，不断增强工作的系统性、联动性、协同性。</w:t>
      </w:r>
    </w:p>
    <w:p w14:paraId="60A1D4CF">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bCs/>
          <w:lang w:val="en-US" w:eastAsia="zh-CN"/>
        </w:rPr>
        <w:t>二是着力推进信访工作法治化</w:t>
      </w:r>
      <w:r>
        <w:rPr>
          <w:rFonts w:hint="eastAsia" w:ascii="Times New Roman" w:hAnsi="Times New Roman" w:eastAsia="仿宋_GB2312" w:cs="Times New Roman"/>
          <w:b/>
          <w:bCs/>
          <w:lang w:val="en-US" w:eastAsia="zh-CN"/>
        </w:rPr>
        <w:t>。</w:t>
      </w:r>
      <w:r>
        <w:rPr>
          <w:rFonts w:hint="default" w:ascii="Times New Roman" w:hAnsi="Times New Roman" w:eastAsia="仿宋_GB2312" w:cs="Times New Roman"/>
          <w:b w:val="0"/>
          <w:bCs w:val="0"/>
          <w:lang w:val="en-US" w:eastAsia="zh-CN"/>
        </w:rPr>
        <w:t>强力纠治“四应四不”问题，推动主责单位履行职责，进一步打通用好做实法治化“路线图”，推动形成“受理部门负责程序推进、办理部门负责实质解决”的良好氛围。持续推进“双向规范”，依法处理信访活动中的违法行为，维护信访秩序。</w:t>
      </w:r>
    </w:p>
    <w:p w14:paraId="09FBDABF">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b/>
          <w:bCs/>
          <w:lang w:val="en-US" w:eastAsia="zh-CN"/>
        </w:rPr>
      </w:pPr>
      <w:r>
        <w:rPr>
          <w:rFonts w:hint="default" w:ascii="Times New Roman" w:hAnsi="Times New Roman" w:eastAsia="仿宋_GB2312" w:cs="Times New Roman"/>
          <w:b/>
          <w:bCs/>
          <w:lang w:val="en-US" w:eastAsia="zh-CN"/>
        </w:rPr>
        <w:t>三是着力化解信访矛盾。</w:t>
      </w:r>
      <w:r>
        <w:rPr>
          <w:rFonts w:hint="default" w:ascii="Times New Roman" w:hAnsi="Times New Roman" w:eastAsia="仿宋_GB2312" w:cs="Times New Roman"/>
          <w:b w:val="0"/>
          <w:bCs w:val="0"/>
          <w:lang w:val="en-US" w:eastAsia="zh-CN"/>
        </w:rPr>
        <w:t>严格落实“三到位一处理”要求，全面深入排查矛盾纠纷，压紧压实化解责任，加大初次信访事项办理，确保申诉求决类初次信访事项一次性化解率达93%以上。推动中央巡视交办的诉求合理的行政民生类信访事项全部化解。</w:t>
      </w:r>
    </w:p>
    <w:p w14:paraId="0CD6C0EA">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b/>
          <w:bCs/>
          <w:lang w:val="en-US" w:eastAsia="zh-CN"/>
        </w:rPr>
      </w:pPr>
      <w:r>
        <w:rPr>
          <w:rFonts w:hint="default" w:ascii="Times New Roman" w:hAnsi="Times New Roman" w:eastAsia="仿宋_GB2312" w:cs="Times New Roman"/>
          <w:b/>
          <w:bCs/>
          <w:lang w:val="en-US" w:eastAsia="zh-CN"/>
        </w:rPr>
        <w:t>四是着力深化信访工作体制机制改革。</w:t>
      </w:r>
      <w:r>
        <w:rPr>
          <w:rFonts w:hint="default" w:ascii="Times New Roman" w:hAnsi="Times New Roman" w:eastAsia="仿宋_GB2312" w:cs="Times New Roman"/>
          <w:b w:val="0"/>
          <w:bCs w:val="0"/>
          <w:lang w:val="en-US" w:eastAsia="zh-CN"/>
        </w:rPr>
        <w:t>加强人民建议征集工作，推动信访工作积极融入社会治理和社会工作格局。加强新时代办信工作，用心用情做好群众来访接待工作，推动网上信访问题及时就地化解。</w:t>
      </w:r>
    </w:p>
    <w:p w14:paraId="4430CDB2">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仿宋_GB2312" w:cs="Times New Roman"/>
          <w:b w:val="0"/>
          <w:bCs w:val="0"/>
          <w:lang w:val="en-US" w:eastAsia="zh-CN"/>
        </w:rPr>
      </w:pPr>
      <w:r>
        <w:rPr>
          <w:rFonts w:hint="default" w:ascii="Times New Roman" w:hAnsi="Times New Roman" w:eastAsia="仿宋_GB2312" w:cs="Times New Roman"/>
          <w:b/>
          <w:bCs/>
          <w:lang w:val="en-US" w:eastAsia="zh-CN"/>
        </w:rPr>
        <w:t>五是着力加强信访干部队伍建设</w:t>
      </w:r>
      <w:r>
        <w:rPr>
          <w:rFonts w:hint="eastAsia" w:ascii="Times New Roman" w:hAnsi="Times New Roman" w:eastAsia="仿宋_GB2312" w:cs="Times New Roman"/>
          <w:b/>
          <w:bCs/>
          <w:lang w:val="en-US" w:eastAsia="zh-CN"/>
        </w:rPr>
        <w:t>。</w:t>
      </w:r>
      <w:r>
        <w:rPr>
          <w:rFonts w:hint="default" w:ascii="Times New Roman" w:hAnsi="Times New Roman" w:eastAsia="仿宋_GB2312" w:cs="Times New Roman"/>
          <w:b w:val="0"/>
          <w:bCs w:val="0"/>
          <w:lang w:val="en-US" w:eastAsia="zh-CN"/>
        </w:rPr>
        <w:t>加强能力建设，分级分类抓好培训，注重用好轮岗交流、岗位练兵等方式，让信访干部在群众工作一线磨砺成长。加强廉政建设，始终把纪律和规矩挺在前面，强化不敢腐的震慑、扎牢不能腐的笼子、营造不想腐的生态。深入推进作风建设，把加强作风建设与落实整治形式主义为基层减负要求紧密结合，坚持纠“四风”树新风，大力宣传以“最美信访干部”为代表的先进典型，深入开展大督查大接访大调研活动，引导广大信访干部更好地放手干事、积极作为、奋发有为。</w:t>
      </w:r>
    </w:p>
    <w:p w14:paraId="0CE03A75">
      <w:pPr>
        <w:pStyle w:val="9"/>
        <w:rPr>
          <w:rFonts w:hint="default" w:ascii="Times New Roman" w:hAnsi="Times New Roman" w:cs="Times New Roman"/>
          <w:u w:val="none"/>
        </w:rPr>
      </w:pPr>
    </w:p>
    <w:p w14:paraId="3D9490A6">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default" w:ascii="Times New Roman" w:hAnsi="Times New Roman" w:eastAsia="仿宋_GB2312" w:cs="Times New Roman"/>
          <w:b/>
          <w:color w:val="auto"/>
          <w:sz w:val="36"/>
          <w:szCs w:val="32"/>
          <w:u w:val="none"/>
        </w:rPr>
      </w:pPr>
      <w:r>
        <w:rPr>
          <w:rFonts w:hint="default" w:ascii="Times New Roman" w:hAnsi="Times New Roman" w:eastAsia="仿宋_GB2312" w:cs="Times New Roman"/>
          <w:b/>
          <w:bCs/>
          <w:color w:val="auto"/>
          <w:kern w:val="0"/>
          <w:sz w:val="36"/>
          <w:szCs w:val="32"/>
          <w:u w:val="none"/>
          <w:lang w:bidi="ar"/>
        </w:rPr>
        <w:t xml:space="preserve">第二部分 </w:t>
      </w:r>
      <w:r>
        <w:rPr>
          <w:rFonts w:hint="default" w:ascii="Times New Roman" w:hAnsi="Times New Roman" w:eastAsia="仿宋_GB2312" w:cs="Times New Roman"/>
          <w:b/>
          <w:bCs/>
          <w:color w:val="auto"/>
          <w:kern w:val="0"/>
          <w:sz w:val="36"/>
          <w:szCs w:val="32"/>
          <w:u w:val="none"/>
          <w:lang w:val="en-US" w:eastAsia="zh-CN" w:bidi="ar"/>
        </w:rPr>
        <w:t>2026</w:t>
      </w:r>
      <w:r>
        <w:rPr>
          <w:rFonts w:hint="default" w:ascii="Times New Roman" w:hAnsi="Times New Roman" w:eastAsia="仿宋_GB2312" w:cs="Times New Roman"/>
          <w:b/>
          <w:bCs/>
          <w:color w:val="auto"/>
          <w:kern w:val="0"/>
          <w:sz w:val="36"/>
          <w:szCs w:val="32"/>
          <w:u w:val="none"/>
          <w:lang w:eastAsia="zh-CN" w:bidi="ar"/>
        </w:rPr>
        <w:t>年</w:t>
      </w:r>
      <w:r>
        <w:rPr>
          <w:rFonts w:hint="default" w:ascii="Times New Roman" w:hAnsi="Times New Roman" w:eastAsia="仿宋_GB2312" w:cs="Times New Roman"/>
          <w:b/>
          <w:bCs/>
          <w:color w:val="auto"/>
          <w:kern w:val="0"/>
          <w:sz w:val="36"/>
          <w:szCs w:val="32"/>
          <w:u w:val="none"/>
          <w:lang w:bidi="ar"/>
        </w:rPr>
        <w:t>部门预算安排情况说明</w:t>
      </w:r>
    </w:p>
    <w:p w14:paraId="0DCD8C01">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b/>
          <w:bCs/>
          <w:color w:val="auto"/>
          <w:kern w:val="0"/>
          <w:sz w:val="32"/>
          <w:szCs w:val="32"/>
          <w:u w:val="none"/>
          <w:lang w:bidi="ar"/>
        </w:rPr>
      </w:pPr>
    </w:p>
    <w:p w14:paraId="4425FDF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一、</w:t>
      </w:r>
      <w:r>
        <w:rPr>
          <w:rFonts w:hint="default" w:ascii="Times New Roman" w:hAnsi="Times New Roman" w:eastAsia="黑体" w:cs="Times New Roman"/>
          <w:bCs/>
          <w:color w:val="auto"/>
          <w:kern w:val="0"/>
          <w:sz w:val="32"/>
          <w:szCs w:val="32"/>
          <w:u w:val="none"/>
          <w:lang w:val="en-US" w:eastAsia="zh-CN" w:bidi="ar"/>
        </w:rPr>
        <w:t>2026</w:t>
      </w:r>
      <w:r>
        <w:rPr>
          <w:rFonts w:hint="default" w:ascii="Times New Roman" w:hAnsi="Times New Roman" w:eastAsia="黑体" w:cs="Times New Roman"/>
          <w:bCs/>
          <w:color w:val="auto"/>
          <w:kern w:val="0"/>
          <w:sz w:val="32"/>
          <w:szCs w:val="32"/>
          <w:u w:val="none"/>
          <w:lang w:eastAsia="zh-CN" w:bidi="ar"/>
        </w:rPr>
        <w:t>年</w:t>
      </w:r>
      <w:r>
        <w:rPr>
          <w:rFonts w:hint="default" w:ascii="Times New Roman" w:hAnsi="Times New Roman" w:eastAsia="黑体" w:cs="Times New Roman"/>
          <w:bCs/>
          <w:color w:val="auto"/>
          <w:kern w:val="0"/>
          <w:sz w:val="32"/>
          <w:szCs w:val="32"/>
          <w:u w:val="none"/>
          <w:lang w:bidi="ar"/>
        </w:rPr>
        <w:t>部门预算收支总体情况说明</w:t>
      </w:r>
    </w:p>
    <w:p w14:paraId="0DC9B0DB">
      <w:pPr>
        <w:pStyle w:val="4"/>
        <w:keepNext w:val="0"/>
        <w:keepLines w:val="0"/>
        <w:pageBreakBefore w:val="0"/>
        <w:widowControl w:val="0"/>
        <w:tabs>
          <w:tab w:val="left" w:pos="5840"/>
          <w:tab w:val="left" w:pos="7858"/>
          <w:tab w:val="left" w:pos="932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乌海市信访局</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年收入、支出预算总计</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万元，与上年相比收、支预算总计</w:t>
      </w:r>
      <w:r>
        <w:rPr>
          <w:rFonts w:hint="eastAsia" w:ascii="Times New Roman" w:hAnsi="Times New Roman" w:eastAsia="仿宋_GB2312" w:cs="Times New Roman"/>
          <w:color w:val="auto"/>
          <w:sz w:val="32"/>
          <w:szCs w:val="32"/>
          <w:u w:val="none"/>
          <w:lang w:val="en-US" w:eastAsia="zh-CN"/>
        </w:rPr>
        <w:t>增加0.41</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增长0.09</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val="en-US" w:eastAsia="zh-CN"/>
        </w:rPr>
        <w:t>2026年由于人员工资增薪社保基数增大</w:t>
      </w:r>
      <w:r>
        <w:rPr>
          <w:rFonts w:hint="default" w:ascii="Times New Roman" w:hAnsi="Times New Roman" w:eastAsia="仿宋" w:cs="Times New Roman"/>
          <w:color w:val="auto"/>
          <w:sz w:val="32"/>
          <w:szCs w:val="32"/>
          <w:u w:val="none"/>
          <w:lang w:val="en-US" w:eastAsia="zh-CN"/>
        </w:rPr>
        <w:t>，所以收、支预算</w:t>
      </w:r>
      <w:r>
        <w:rPr>
          <w:rFonts w:hint="eastAsia" w:ascii="Times New Roman" w:hAnsi="Times New Roman" w:eastAsia="仿宋" w:cs="Times New Roman"/>
          <w:color w:val="auto"/>
          <w:sz w:val="32"/>
          <w:szCs w:val="32"/>
          <w:u w:val="none"/>
          <w:lang w:val="en-US" w:eastAsia="zh-CN"/>
        </w:rPr>
        <w:t>增加</w:t>
      </w:r>
      <w:r>
        <w:rPr>
          <w:rFonts w:hint="default" w:ascii="Times New Roman" w:hAnsi="Times New Roman" w:eastAsia="仿宋" w:cs="Times New Roman"/>
          <w:color w:val="auto"/>
          <w:sz w:val="32"/>
          <w:szCs w:val="32"/>
          <w:u w:val="none"/>
          <w:lang w:eastAsia="zh-CN"/>
        </w:rPr>
        <w:t>。</w:t>
      </w:r>
    </w:p>
    <w:p w14:paraId="02A950B0">
      <w:pPr>
        <w:pStyle w:val="4"/>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u w:val="none"/>
        </w:rPr>
      </w:pPr>
      <w:r>
        <w:rPr>
          <w:rFonts w:hint="default" w:ascii="Times New Roman" w:hAnsi="Times New Roman" w:eastAsia="楷体" w:cs="Times New Roman"/>
          <w:b/>
          <w:bCs/>
          <w:color w:val="auto"/>
          <w:sz w:val="32"/>
          <w:szCs w:val="32"/>
          <w:u w:val="none"/>
        </w:rPr>
        <w:t>（一）收入预算总计</w:t>
      </w:r>
      <w:r>
        <w:rPr>
          <w:rFonts w:hint="eastAsia" w:ascii="Times New Roman" w:hAnsi="Times New Roman" w:eastAsia="仿宋" w:cs="Times New Roman"/>
          <w:color w:val="auto"/>
          <w:sz w:val="32"/>
          <w:szCs w:val="32"/>
          <w:u w:val="none"/>
          <w:lang w:val="en-US" w:eastAsia="zh-CN"/>
        </w:rPr>
        <w:t>644.44</w:t>
      </w:r>
      <w:r>
        <w:rPr>
          <w:rFonts w:hint="default" w:ascii="Times New Roman" w:hAnsi="Times New Roman" w:eastAsia="楷体" w:cs="Times New Roman"/>
          <w:b/>
          <w:bCs/>
          <w:color w:val="auto"/>
          <w:sz w:val="32"/>
          <w:szCs w:val="32"/>
          <w:u w:val="none"/>
        </w:rPr>
        <w:t>万元。包括：</w:t>
      </w:r>
    </w:p>
    <w:p w14:paraId="2CF4D546">
      <w:pPr>
        <w:pStyle w:val="4"/>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1.</w:t>
      </w:r>
      <w:r>
        <w:rPr>
          <w:rFonts w:hint="default"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w:t>
      </w:r>
    </w:p>
    <w:p w14:paraId="12738090">
      <w:pPr>
        <w:pStyle w:val="4"/>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（1）一般公共预算拨款收入</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万元，与上年相比</w:t>
      </w:r>
      <w:r>
        <w:rPr>
          <w:rFonts w:hint="eastAsia" w:ascii="Times New Roman" w:hAnsi="Times New Roman" w:eastAsia="仿宋_GB2312" w:cs="Times New Roman"/>
          <w:color w:val="auto"/>
          <w:sz w:val="32"/>
          <w:szCs w:val="32"/>
          <w:u w:val="none"/>
          <w:lang w:val="en-US" w:eastAsia="zh-CN"/>
        </w:rPr>
        <w:t>增加0.41</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增长0.09</w:t>
      </w:r>
      <w:r>
        <w:rPr>
          <w:rFonts w:hint="default"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val="en-US" w:eastAsia="zh-CN"/>
        </w:rPr>
        <w:t>2026年由于人员工资增薪社保基数增大</w:t>
      </w:r>
      <w:r>
        <w:rPr>
          <w:rFonts w:hint="default" w:ascii="Times New Roman" w:hAnsi="Times New Roman" w:eastAsia="仿宋" w:cs="Times New Roman"/>
          <w:color w:val="auto"/>
          <w:sz w:val="32"/>
          <w:szCs w:val="32"/>
          <w:u w:val="none"/>
          <w:lang w:val="en-US" w:eastAsia="zh-CN"/>
        </w:rPr>
        <w:t>，所以一般公共预算</w:t>
      </w:r>
      <w:r>
        <w:rPr>
          <w:rFonts w:hint="eastAsia" w:ascii="Times New Roman" w:hAnsi="Times New Roman" w:eastAsia="仿宋" w:cs="Times New Roman"/>
          <w:color w:val="auto"/>
          <w:sz w:val="32"/>
          <w:szCs w:val="32"/>
          <w:u w:val="none"/>
          <w:lang w:val="en-US" w:eastAsia="zh-CN"/>
        </w:rPr>
        <w:t>增加</w:t>
      </w:r>
      <w:r>
        <w:rPr>
          <w:rFonts w:hint="default" w:ascii="Times New Roman" w:hAnsi="Times New Roman" w:eastAsia="仿宋_GB2312" w:cs="Times New Roman"/>
          <w:color w:val="auto"/>
          <w:sz w:val="32"/>
          <w:szCs w:val="32"/>
          <w:u w:val="none"/>
        </w:rPr>
        <w:t>。</w:t>
      </w:r>
    </w:p>
    <w:p w14:paraId="56AB7E83">
      <w:pPr>
        <w:pStyle w:val="4"/>
        <w:keepNext w:val="0"/>
        <w:keepLines w:val="0"/>
        <w:pageBreakBefore w:val="0"/>
        <w:widowControl w:val="0"/>
        <w:tabs>
          <w:tab w:val="left" w:pos="1389"/>
          <w:tab w:val="left" w:pos="4911"/>
          <w:tab w:val="left" w:pos="5991"/>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（2）政府性基金预算拨款收入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w:t>
      </w:r>
      <w:r>
        <w:rPr>
          <w:rFonts w:hint="default" w:ascii="Times New Roman" w:hAnsi="Times New Roman" w:eastAsia="仿宋_GB2312" w:cs="Times New Roman"/>
          <w:sz w:val="32"/>
          <w:szCs w:val="24"/>
          <w:highlight w:val="none"/>
          <w:u w:val="none"/>
        </w:rPr>
        <w:t>不存在此项内容</w:t>
      </w:r>
      <w:r>
        <w:rPr>
          <w:rFonts w:hint="default" w:ascii="Times New Roman" w:hAnsi="Times New Roman" w:eastAsia="仿宋_GB2312" w:cs="Times New Roman"/>
          <w:color w:val="auto"/>
          <w:sz w:val="32"/>
          <w:szCs w:val="32"/>
          <w:u w:val="none"/>
        </w:rPr>
        <w:t>。</w:t>
      </w:r>
    </w:p>
    <w:p w14:paraId="6C2187CC">
      <w:pPr>
        <w:pStyle w:val="4"/>
        <w:keepNext w:val="0"/>
        <w:keepLines w:val="0"/>
        <w:pageBreakBefore w:val="0"/>
        <w:widowControl w:val="0"/>
        <w:tabs>
          <w:tab w:val="left" w:pos="1389"/>
          <w:tab w:val="left" w:pos="4911"/>
          <w:tab w:val="left" w:pos="6205"/>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（3）国有资本经营预算拨款收入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21E9638B">
      <w:pPr>
        <w:pStyle w:val="4"/>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（4）财政专户管理资金收入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287E8404">
      <w:pPr>
        <w:pStyle w:val="4"/>
        <w:keepNext w:val="0"/>
        <w:keepLines w:val="0"/>
        <w:pageBreakBefore w:val="0"/>
        <w:widowControl w:val="0"/>
        <w:tabs>
          <w:tab w:val="left" w:pos="3310"/>
          <w:tab w:val="left" w:pos="3807"/>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（5）事业收入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4798B208">
      <w:pPr>
        <w:pStyle w:val="4"/>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（6）事业单位经营收入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5FE39D25">
      <w:pPr>
        <w:pStyle w:val="4"/>
        <w:keepNext w:val="0"/>
        <w:keepLines w:val="0"/>
        <w:pageBreakBefore w:val="0"/>
        <w:widowControl w:val="0"/>
        <w:tabs>
          <w:tab w:val="left" w:pos="4320"/>
          <w:tab w:val="left" w:pos="9433"/>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（7）上级补助收入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7478A70B">
      <w:pPr>
        <w:pStyle w:val="4"/>
        <w:keepNext w:val="0"/>
        <w:keepLines w:val="0"/>
        <w:pageBreakBefore w:val="0"/>
        <w:widowControl w:val="0"/>
        <w:tabs>
          <w:tab w:val="left" w:pos="1389"/>
          <w:tab w:val="left" w:pos="4911"/>
          <w:tab w:val="left" w:pos="590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（8）附属单位上缴收入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 xml:space="preserve">0 </w:t>
      </w:r>
      <w:r>
        <w:rPr>
          <w:rFonts w:hint="default" w:ascii="Times New Roman" w:hAnsi="Times New Roman" w:eastAsia="仿宋_GB2312" w:cs="Times New Roman"/>
          <w:color w:val="auto"/>
          <w:sz w:val="32"/>
          <w:szCs w:val="32"/>
          <w:u w:val="none"/>
        </w:rPr>
        <w:t>%。主要原因是不存在此项内容。</w:t>
      </w:r>
    </w:p>
    <w:p w14:paraId="17B39BEF">
      <w:pPr>
        <w:pStyle w:val="4"/>
        <w:keepNext w:val="0"/>
        <w:keepLines w:val="0"/>
        <w:pageBreakBefore w:val="0"/>
        <w:widowControl w:val="0"/>
        <w:tabs>
          <w:tab w:val="left" w:pos="3310"/>
          <w:tab w:val="left" w:pos="4121"/>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（9）其他收入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146FA95B">
      <w:pPr>
        <w:pStyle w:val="4"/>
        <w:keepNext w:val="0"/>
        <w:keepLines w:val="0"/>
        <w:pageBreakBefore w:val="0"/>
        <w:widowControl w:val="0"/>
        <w:tabs>
          <w:tab w:val="left" w:pos="3310"/>
          <w:tab w:val="left" w:pos="4280"/>
          <w:tab w:val="left" w:pos="9431"/>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2．上年结转结余为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万元。与上年相比增加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万元，增长</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%。主要原因是不存在此项内容。</w:t>
      </w:r>
    </w:p>
    <w:p w14:paraId="583BFAF5">
      <w:pPr>
        <w:pStyle w:val="4"/>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u w:val="none"/>
        </w:rPr>
      </w:pPr>
      <w:r>
        <w:rPr>
          <w:rFonts w:hint="default" w:ascii="Times New Roman" w:hAnsi="Times New Roman" w:eastAsia="楷体" w:cs="Times New Roman"/>
          <w:b/>
          <w:bCs/>
          <w:color w:val="auto"/>
          <w:sz w:val="32"/>
          <w:szCs w:val="32"/>
          <w:u w:val="none"/>
        </w:rPr>
        <w:t>（二）支出预算总计</w:t>
      </w:r>
      <w:r>
        <w:rPr>
          <w:rFonts w:hint="eastAsia" w:ascii="Times New Roman" w:hAnsi="Times New Roman" w:eastAsia="仿宋" w:cs="Times New Roman"/>
          <w:color w:val="auto"/>
          <w:sz w:val="32"/>
          <w:szCs w:val="32"/>
          <w:u w:val="none"/>
          <w:lang w:val="en-US" w:eastAsia="zh-CN"/>
        </w:rPr>
        <w:t>644.44</w:t>
      </w:r>
      <w:r>
        <w:rPr>
          <w:rFonts w:hint="default" w:ascii="Times New Roman" w:hAnsi="Times New Roman" w:eastAsia="楷体" w:cs="Times New Roman"/>
          <w:b/>
          <w:bCs/>
          <w:color w:val="auto"/>
          <w:sz w:val="32"/>
          <w:szCs w:val="32"/>
          <w:u w:val="none"/>
        </w:rPr>
        <w:t>万元。包括：</w:t>
      </w:r>
    </w:p>
    <w:p w14:paraId="275B412E">
      <w:pPr>
        <w:pStyle w:val="4"/>
        <w:keepNext w:val="0"/>
        <w:keepLines w:val="0"/>
        <w:pageBreakBefore w:val="0"/>
        <w:widowControl w:val="0"/>
        <w:tabs>
          <w:tab w:val="left" w:pos="3792"/>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1．本年支出合计</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w:t>
      </w:r>
    </w:p>
    <w:p w14:paraId="4A51C49E">
      <w:pPr>
        <w:pStyle w:val="4"/>
        <w:keepNext w:val="0"/>
        <w:keepLines w:val="0"/>
        <w:pageBreakBefore w:val="0"/>
        <w:widowControl w:val="0"/>
        <w:tabs>
          <w:tab w:val="left" w:pos="1389"/>
          <w:tab w:val="left" w:pos="4911"/>
          <w:tab w:val="left" w:pos="5898"/>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（1）一般公共服务（类）支出</w:t>
      </w:r>
      <w:r>
        <w:rPr>
          <w:rFonts w:hint="eastAsia" w:ascii="Times New Roman" w:hAnsi="Times New Roman" w:eastAsia="仿宋_GB2312" w:cs="Times New Roman"/>
          <w:color w:val="auto"/>
          <w:sz w:val="32"/>
          <w:szCs w:val="32"/>
          <w:u w:val="none"/>
          <w:lang w:val="en-US" w:eastAsia="zh-CN"/>
        </w:rPr>
        <w:t>545.06</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eastAsia="zh-CN"/>
        </w:rPr>
        <w:t>主要用于</w:t>
      </w:r>
      <w:r>
        <w:rPr>
          <w:rFonts w:hint="default" w:ascii="Times New Roman" w:hAnsi="Times New Roman" w:eastAsia="仿宋_GB2312" w:cs="Times New Roman"/>
          <w:color w:val="auto"/>
          <w:sz w:val="32"/>
          <w:szCs w:val="32"/>
          <w:u w:val="none"/>
          <w:lang w:val="en-US"/>
        </w:rPr>
        <w:t>在编人员工资</w:t>
      </w:r>
      <w:r>
        <w:rPr>
          <w:rFonts w:hint="default" w:ascii="Times New Roman" w:hAnsi="Times New Roman" w:eastAsia="仿宋_GB2312" w:cs="Times New Roman"/>
          <w:color w:val="auto"/>
          <w:sz w:val="32"/>
          <w:szCs w:val="32"/>
          <w:u w:val="none"/>
          <w:lang w:val="en-US" w:eastAsia="zh-CN"/>
        </w:rPr>
        <w:t>社保</w:t>
      </w:r>
      <w:r>
        <w:rPr>
          <w:rFonts w:hint="default" w:ascii="Times New Roman" w:hAnsi="Times New Roman" w:eastAsia="仿宋_GB2312" w:cs="Times New Roman"/>
          <w:color w:val="auto"/>
          <w:sz w:val="32"/>
          <w:szCs w:val="32"/>
          <w:u w:val="none"/>
          <w:lang w:val="en-US"/>
        </w:rPr>
        <w:t>、聘用人员工资和社保费及日常公用经费支出</w:t>
      </w:r>
      <w:r>
        <w:rPr>
          <w:rFonts w:hint="default"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增加7.63</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增长1.42</w:t>
      </w:r>
      <w:r>
        <w:rPr>
          <w:rFonts w:hint="default"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val="en-US" w:eastAsia="zh-CN"/>
        </w:rPr>
        <w:t>2026年由于人员工资增薪社保基数增大</w:t>
      </w:r>
      <w:r>
        <w:rPr>
          <w:rFonts w:hint="default" w:ascii="Times New Roman" w:hAnsi="Times New Roman" w:eastAsia="仿宋" w:cs="Times New Roman"/>
          <w:color w:val="auto"/>
          <w:sz w:val="32"/>
          <w:szCs w:val="32"/>
          <w:u w:val="none"/>
          <w:lang w:val="en-US" w:eastAsia="zh-CN"/>
        </w:rPr>
        <w:t>，所以支出预算</w:t>
      </w:r>
      <w:r>
        <w:rPr>
          <w:rFonts w:hint="eastAsia" w:ascii="Times New Roman" w:hAnsi="Times New Roman" w:eastAsia="仿宋" w:cs="Times New Roman"/>
          <w:color w:val="auto"/>
          <w:sz w:val="32"/>
          <w:szCs w:val="32"/>
          <w:u w:val="none"/>
          <w:lang w:val="en-US" w:eastAsia="zh-CN"/>
        </w:rPr>
        <w:t>增加</w:t>
      </w:r>
      <w:r>
        <w:rPr>
          <w:rFonts w:hint="default" w:ascii="Times New Roman" w:hAnsi="Times New Roman" w:eastAsia="仿宋_GB2312" w:cs="Times New Roman"/>
          <w:color w:val="auto"/>
          <w:sz w:val="32"/>
          <w:szCs w:val="32"/>
          <w:u w:val="none"/>
        </w:rPr>
        <w:t>。</w:t>
      </w:r>
    </w:p>
    <w:p w14:paraId="6A30265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（2）社会保障和就业支出（类）</w:t>
      </w:r>
      <w:r>
        <w:rPr>
          <w:rFonts w:hint="default" w:ascii="Times New Roman" w:hAnsi="Times New Roman" w:eastAsia="仿宋_GB2312" w:cs="Times New Roman"/>
          <w:color w:val="auto"/>
          <w:sz w:val="32"/>
          <w:szCs w:val="32"/>
          <w:u w:val="none"/>
          <w:lang w:val="en-US" w:eastAsia="zh-CN"/>
        </w:rPr>
        <w:t>支出43.63</w:t>
      </w:r>
      <w:r>
        <w:rPr>
          <w:rFonts w:hint="default" w:ascii="Times New Roman" w:hAnsi="Times New Roman" w:eastAsia="仿宋_GB2312" w:cs="Times New Roman"/>
          <w:color w:val="auto"/>
          <w:sz w:val="32"/>
          <w:szCs w:val="32"/>
          <w:u w:val="none"/>
        </w:rPr>
        <w:t>万元，主要用于</w:t>
      </w:r>
      <w:r>
        <w:rPr>
          <w:rFonts w:hint="default" w:ascii="Times New Roman" w:hAnsi="Times New Roman" w:eastAsia="仿宋_GB2312" w:cs="Times New Roman"/>
          <w:color w:val="auto"/>
          <w:sz w:val="32"/>
          <w:szCs w:val="32"/>
          <w:u w:val="none"/>
          <w:lang w:val="en-US" w:eastAsia="zh-CN"/>
        </w:rPr>
        <w:t>在职人员的</w:t>
      </w:r>
      <w:r>
        <w:rPr>
          <w:rFonts w:hint="default" w:ascii="Times New Roman" w:hAnsi="Times New Roman" w:eastAsia="仿宋_GB2312" w:cs="Times New Roman"/>
          <w:color w:val="auto"/>
          <w:sz w:val="32"/>
          <w:szCs w:val="32"/>
          <w:u w:val="none"/>
        </w:rPr>
        <w:t>基本养老保险及职业年金缴费支出</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退休人员取暖补贴及妇女卫生费的支出。与上年相比</w:t>
      </w:r>
      <w:r>
        <w:rPr>
          <w:rFonts w:hint="default" w:ascii="Times New Roman" w:hAnsi="Times New Roman" w:eastAsia="仿宋_GB2312" w:cs="Times New Roman"/>
          <w:color w:val="auto"/>
          <w:sz w:val="32"/>
          <w:szCs w:val="32"/>
          <w:u w:val="none"/>
          <w:lang w:val="en-US" w:eastAsia="zh-CN"/>
        </w:rPr>
        <w:t>减少13.71</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val="en-US" w:eastAsia="zh-CN"/>
        </w:rPr>
        <w:t>下降23.91</w:t>
      </w:r>
      <w:r>
        <w:rPr>
          <w:rFonts w:hint="default" w:ascii="Times New Roman" w:hAnsi="Times New Roman" w:eastAsia="仿宋_GB2312" w:cs="Times New Roman"/>
          <w:color w:val="auto"/>
          <w:sz w:val="32"/>
          <w:szCs w:val="32"/>
          <w:u w:val="none"/>
        </w:rPr>
        <w:t>%。主要原因是工作人员相比上年有所</w:t>
      </w:r>
      <w:r>
        <w:rPr>
          <w:rFonts w:hint="default" w:ascii="Times New Roman" w:hAnsi="Times New Roman" w:eastAsia="仿宋_GB2312" w:cs="Times New Roman"/>
          <w:color w:val="auto"/>
          <w:sz w:val="32"/>
          <w:szCs w:val="32"/>
          <w:u w:val="none"/>
          <w:lang w:val="en-US" w:eastAsia="zh-CN"/>
        </w:rPr>
        <w:t>减少</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社保缴费人数下降</w:t>
      </w:r>
      <w:r>
        <w:rPr>
          <w:rFonts w:hint="default" w:ascii="Times New Roman" w:hAnsi="Times New Roman" w:eastAsia="仿宋_GB2312" w:cs="Times New Roman"/>
          <w:color w:val="auto"/>
          <w:sz w:val="32"/>
          <w:szCs w:val="32"/>
          <w:u w:val="none"/>
        </w:rPr>
        <w:t>。</w:t>
      </w:r>
    </w:p>
    <w:p w14:paraId="58D7865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spacing w:val="11"/>
          <w:w w:val="95"/>
          <w:sz w:val="32"/>
          <w:u w:val="none"/>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2"/>
          <w:sz w:val="32"/>
          <w:szCs w:val="32"/>
          <w:u w:val="none"/>
          <w:lang w:val="en-US" w:eastAsia="zh-CN" w:bidi="ar-SA"/>
        </w:rPr>
        <w:t>卫生健康支出（类）支出21.44万元，主要用于单位基本医疗保险缴费支出。与上年相比增加2.49万元，增长13.14%。</w:t>
      </w:r>
      <w:r>
        <w:rPr>
          <w:rFonts w:hint="default" w:ascii="Times New Roman" w:hAnsi="Times New Roman" w:eastAsia="仿宋_GB2312" w:cs="Times New Roman"/>
          <w:color w:val="auto"/>
          <w:sz w:val="32"/>
          <w:szCs w:val="32"/>
          <w:u w:val="none"/>
        </w:rPr>
        <w:t>主要原因</w:t>
      </w:r>
      <w:r>
        <w:rPr>
          <w:rFonts w:hint="eastAsia" w:ascii="Times New Roman" w:hAnsi="Times New Roman" w:eastAsia="仿宋_GB2312" w:cs="Times New Roman"/>
          <w:color w:val="auto"/>
          <w:sz w:val="32"/>
          <w:szCs w:val="32"/>
          <w:u w:val="none"/>
          <w:lang w:eastAsia="zh-CN"/>
        </w:rPr>
        <w:t>是</w:t>
      </w:r>
      <w:r>
        <w:rPr>
          <w:rFonts w:hint="default" w:ascii="Times New Roman" w:hAnsi="Times New Roman" w:eastAsia="仿宋_GB2312" w:cs="Times New Roman"/>
          <w:color w:val="auto"/>
          <w:sz w:val="32"/>
          <w:szCs w:val="32"/>
          <w:u w:val="none"/>
        </w:rPr>
        <w:t>工作人员</w:t>
      </w:r>
      <w:r>
        <w:rPr>
          <w:rFonts w:hint="default" w:ascii="Times New Roman" w:hAnsi="Times New Roman" w:eastAsia="仿宋_GB2312" w:cs="Times New Roman"/>
          <w:color w:val="auto"/>
          <w:sz w:val="32"/>
          <w:szCs w:val="32"/>
          <w:u w:val="none"/>
          <w:lang w:val="en-US" w:eastAsia="zh-CN"/>
        </w:rPr>
        <w:t>医保基数</w:t>
      </w:r>
      <w:r>
        <w:rPr>
          <w:rFonts w:hint="default" w:ascii="Times New Roman" w:hAnsi="Times New Roman" w:eastAsia="仿宋_GB2312" w:cs="Times New Roman"/>
          <w:color w:val="auto"/>
          <w:sz w:val="32"/>
          <w:szCs w:val="32"/>
          <w:u w:val="none"/>
        </w:rPr>
        <w:t>相比上年有所增加。</w:t>
      </w:r>
    </w:p>
    <w:p w14:paraId="30A96929">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auto"/>
          <w:kern w:val="2"/>
          <w:sz w:val="32"/>
          <w:szCs w:val="32"/>
          <w:u w:val="none"/>
          <w:lang w:val="en-US" w:eastAsia="zh-CN" w:bidi="ar-SA"/>
        </w:rPr>
      </w:pP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4</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kern w:val="2"/>
          <w:sz w:val="32"/>
          <w:szCs w:val="32"/>
          <w:u w:val="none"/>
          <w:lang w:val="en-US" w:eastAsia="zh-CN" w:bidi="ar-SA"/>
        </w:rPr>
        <w:t>住房保障支出（类）支出34.31万元，主要用于单位住房公积金缴费支出。与上年相比增加4万元，增长13.19%。主要原因是公务员工作人员相比上年有所增加，住房公积金缴费基数上升。</w:t>
      </w:r>
    </w:p>
    <w:p w14:paraId="1E264BF4">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2．年终结转结余为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主要原因是严格控制预算执行。</w:t>
      </w:r>
    </w:p>
    <w:p w14:paraId="2B898C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6"/>
          <w:u w:val="none"/>
        </w:rPr>
      </w:pPr>
      <w:r>
        <w:rPr>
          <w:rFonts w:hint="default" w:ascii="Times New Roman" w:hAnsi="Times New Roman" w:eastAsia="黑体" w:cs="Times New Roman"/>
          <w:b w:val="0"/>
          <w:bCs w:val="0"/>
          <w:color w:val="auto"/>
          <w:sz w:val="32"/>
          <w:szCs w:val="36"/>
          <w:u w:val="none"/>
        </w:rPr>
        <w:t>二、收入预算情况说明</w:t>
      </w:r>
    </w:p>
    <w:p w14:paraId="5EC6A607">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乌海市信访局</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年收入预算合计</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万元，包括本年收入</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万元，上年结转结余</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w:t>
      </w:r>
    </w:p>
    <w:p w14:paraId="721B79B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其中：</w:t>
      </w:r>
    </w:p>
    <w:p w14:paraId="185A2309">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本年一般公共预算收入</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100</w:t>
      </w:r>
      <w:r>
        <w:rPr>
          <w:rFonts w:hint="default" w:ascii="Times New Roman" w:hAnsi="Times New Roman" w:eastAsia="仿宋_GB2312" w:cs="Times New Roman"/>
          <w:color w:val="auto"/>
          <w:sz w:val="32"/>
          <w:szCs w:val="32"/>
          <w:u w:val="none"/>
        </w:rPr>
        <w:t>%；</w:t>
      </w:r>
    </w:p>
    <w:p w14:paraId="16E86C2C">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本年政府性基金预算收入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ab/>
      </w:r>
      <w:r>
        <w:rPr>
          <w:rFonts w:hint="default" w:ascii="Times New Roman" w:hAnsi="Times New Roman" w:eastAsia="仿宋_GB2312" w:cs="Times New Roman"/>
          <w:color w:val="auto"/>
          <w:sz w:val="32"/>
          <w:szCs w:val="32"/>
          <w:u w:val="none"/>
        </w:rPr>
        <w:t>%；</w:t>
      </w:r>
    </w:p>
    <w:p w14:paraId="6A842741">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本年国有资本经营预算收入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EB9FEA9">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本年财政专户管理资金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5D550492">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本年事业收入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0B8F003B">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本年事业单位经营收入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2A6E9579">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本年上级补助收入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350B2D1E">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本年附属单位上缴收入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2977F59">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本年其他收入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21F74E4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上年结转结余的一般公共预算收入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0A966C0">
      <w:pPr>
        <w:ind w:firstLine="640" w:firstLineChars="200"/>
        <w:rPr>
          <w:rFonts w:hint="default" w:ascii="Times New Roman" w:hAnsi="Times New Roman" w:cs="Times New Roman"/>
          <w:u w:val="none"/>
        </w:rPr>
      </w:pPr>
      <w:r>
        <w:rPr>
          <w:rFonts w:hint="default" w:ascii="Times New Roman" w:hAnsi="Times New Roman" w:eastAsia="仿宋_GB2312" w:cs="Times New Roman"/>
          <w:color w:val="auto"/>
          <w:sz w:val="32"/>
          <w:szCs w:val="32"/>
          <w:u w:val="none"/>
        </w:rPr>
        <w:t>上年结转结余的政府性基金预算收入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64613215">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上年结转结余的国有资本经营预算收入</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4E27726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上年结转结余的财政专户管理资金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0A9E8EFF">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上年结转结余的单位资金</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21AFAB6B">
      <w:pPr>
        <w:pStyle w:val="9"/>
        <w:rPr>
          <w:rFonts w:hint="default" w:ascii="Times New Roman" w:hAnsi="Times New Roman" w:cs="Times New Roman"/>
          <w:u w:val="none"/>
          <w:lang w:val="en-US" w:eastAsia="zh-CN"/>
        </w:rPr>
      </w:pPr>
    </w:p>
    <w:p w14:paraId="45862426">
      <w:pPr>
        <w:pStyle w:val="9"/>
        <w:tabs>
          <w:tab w:val="left" w:pos="0"/>
        </w:tabs>
        <w:ind w:left="0" w:leftChars="0" w:firstLine="0"/>
        <w:jc w:val="center"/>
        <w:rPr>
          <w:rFonts w:hint="default" w:ascii="Times New Roman" w:hAnsi="Times New Roman" w:eastAsia="仿宋_GB2312" w:cs="Times New Roman"/>
          <w:sz w:val="32"/>
          <w:szCs w:val="32"/>
          <w:highlight w:val="none"/>
          <w:u w:val="none"/>
          <w:lang w:eastAsia="zh-CN"/>
        </w:rPr>
      </w:pPr>
      <w:r>
        <w:rPr>
          <w:rFonts w:hint="default" w:ascii="Times New Roman" w:hAnsi="Times New Roman" w:cs="Times New Roman"/>
          <w:u w:val="none"/>
        </w:rPr>
        <w:object>
          <v:shape id="_x0000_i1025" o:spt="75" type="#_x0000_t75" style="height:231.75pt;width:396.75pt;" o:ole="t" filled="f" o:preferrelative="t" stroked="t" coordsize="21600,21600">
            <v:path/>
            <v:fill on="f" focussize="0,0"/>
            <v:stroke/>
            <v:imagedata r:id="rId5" o:title=""/>
            <o:lock v:ext="edit" aspectratio="t"/>
            <w10:wrap type="none"/>
            <w10:anchorlock/>
          </v:shape>
          <o:OLEObject Type="Embed" ProgID="Excel.Chart.8" ShapeID="_x0000_i1025" DrawAspect="Content" ObjectID="_1468075725" r:id="rId4">
            <o:LockedField>false</o:LockedField>
          </o:OLEObject>
        </w:object>
      </w:r>
      <w:r>
        <w:rPr>
          <w:rFonts w:hint="default" w:ascii="Times New Roman" w:hAnsi="Times New Roman" w:cs="Times New Roman"/>
          <w:u w:val="none"/>
          <w:lang w:val="en-US" w:eastAsia="zh-CN"/>
        </w:rPr>
        <w:t xml:space="preserve">     </w:t>
      </w:r>
      <w:r>
        <w:rPr>
          <w:rFonts w:hint="default" w:ascii="Times New Roman" w:hAnsi="Times New Roman" w:eastAsia="仿宋_GB2312" w:cs="Times New Roman"/>
          <w:sz w:val="32"/>
          <w:szCs w:val="32"/>
          <w:highlight w:val="none"/>
          <w:u w:val="none"/>
        </w:rPr>
        <w:t>图1.收入预算图</w:t>
      </w:r>
    </w:p>
    <w:p w14:paraId="273A09A2">
      <w:pPr>
        <w:pStyle w:val="9"/>
        <w:tabs>
          <w:tab w:val="left" w:pos="0"/>
        </w:tabs>
        <w:ind w:left="0" w:leftChars="0" w:firstLine="0"/>
        <w:jc w:val="center"/>
        <w:rPr>
          <w:rFonts w:hint="default" w:ascii="Times New Roman" w:hAnsi="Times New Roman" w:eastAsia="仿宋_GB2312" w:cs="Times New Roman"/>
          <w:sz w:val="32"/>
          <w:szCs w:val="32"/>
          <w:highlight w:val="none"/>
          <w:u w:val="none"/>
          <w:lang w:val="en-US" w:eastAsia="zh-CN"/>
        </w:rPr>
      </w:pPr>
    </w:p>
    <w:p w14:paraId="237F084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0"/>
        <w:rPr>
          <w:rFonts w:hint="default" w:ascii="Times New Roman" w:hAnsi="Times New Roman" w:eastAsia="黑体" w:cs="Times New Roman"/>
          <w:b/>
          <w:bCs/>
          <w:color w:val="auto"/>
          <w:sz w:val="32"/>
          <w:szCs w:val="36"/>
          <w:u w:val="none"/>
        </w:rPr>
      </w:pPr>
      <w:r>
        <w:rPr>
          <w:rFonts w:hint="default" w:ascii="Times New Roman" w:hAnsi="Times New Roman" w:eastAsia="黑体" w:cs="Times New Roman"/>
          <w:b/>
          <w:bCs/>
          <w:color w:val="auto"/>
          <w:sz w:val="32"/>
          <w:szCs w:val="36"/>
          <w:u w:val="none"/>
        </w:rPr>
        <w:t>三、支出预算情况说明</w:t>
      </w:r>
    </w:p>
    <w:p w14:paraId="4B396BD4">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乌海市信访局</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年支出预算合计</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万元，其中：</w:t>
      </w:r>
    </w:p>
    <w:p w14:paraId="04C9DFDB">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基本支出</w:t>
      </w:r>
      <w:r>
        <w:rPr>
          <w:rFonts w:hint="default" w:ascii="Times New Roman" w:hAnsi="Times New Roman" w:eastAsia="仿宋_GB2312" w:cs="Times New Roman"/>
          <w:color w:val="auto"/>
          <w:sz w:val="32"/>
          <w:szCs w:val="32"/>
          <w:u w:val="none"/>
          <w:lang w:val="en-US" w:eastAsia="zh-CN"/>
        </w:rPr>
        <w:t>425.44</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6</w:t>
      </w:r>
      <w:r>
        <w:rPr>
          <w:rFonts w:hint="eastAsia" w:ascii="Times New Roman" w:hAnsi="Times New Roman" w:eastAsia="仿宋_GB2312" w:cs="Times New Roman"/>
          <w:color w:val="auto"/>
          <w:sz w:val="32"/>
          <w:szCs w:val="32"/>
          <w:u w:val="none"/>
          <w:lang w:val="en-US" w:eastAsia="zh-CN"/>
        </w:rPr>
        <w:t>6.02</w:t>
      </w:r>
      <w:r>
        <w:rPr>
          <w:rFonts w:hint="default" w:ascii="Times New Roman" w:hAnsi="Times New Roman" w:eastAsia="仿宋_GB2312" w:cs="Times New Roman"/>
          <w:color w:val="auto"/>
          <w:sz w:val="32"/>
          <w:szCs w:val="32"/>
          <w:u w:val="none"/>
        </w:rPr>
        <w:t>%；</w:t>
      </w:r>
    </w:p>
    <w:p w14:paraId="7E2D1B51">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项目支出</w:t>
      </w:r>
      <w:r>
        <w:rPr>
          <w:rFonts w:hint="default" w:ascii="Times New Roman" w:hAnsi="Times New Roman" w:eastAsia="仿宋_GB2312" w:cs="Times New Roman"/>
          <w:color w:val="auto"/>
          <w:sz w:val="32"/>
          <w:szCs w:val="32"/>
          <w:u w:val="none"/>
          <w:lang w:val="en-US" w:eastAsia="zh-CN"/>
        </w:rPr>
        <w:t>195</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val="en-US" w:eastAsia="zh-CN"/>
        </w:rPr>
        <w:t>0.26</w:t>
      </w:r>
      <w:r>
        <w:rPr>
          <w:rFonts w:hint="default" w:ascii="Times New Roman" w:hAnsi="Times New Roman" w:eastAsia="仿宋_GB2312" w:cs="Times New Roman"/>
          <w:color w:val="auto"/>
          <w:sz w:val="32"/>
          <w:szCs w:val="32"/>
          <w:u w:val="none"/>
        </w:rPr>
        <w:t>%；</w:t>
      </w:r>
    </w:p>
    <w:p w14:paraId="6534AABD">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转移支付项目支出24万元，占3.72%；</w:t>
      </w:r>
    </w:p>
    <w:p w14:paraId="77D865AC">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事业单位经营支出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42209E63">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上缴上级支出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p>
    <w:p w14:paraId="4A604C19">
      <w:pPr>
        <w:pStyle w:val="9"/>
        <w:ind w:left="638" w:leftChars="304" w:firstLine="0" w:firstLineChars="0"/>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对附属单位补助支出</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万元，占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i w:val="0"/>
          <w:iCs w:val="0"/>
          <w:color w:val="auto"/>
          <w:kern w:val="0"/>
          <w:sz w:val="32"/>
          <w:szCs w:val="32"/>
          <w:highlight w:val="yellow"/>
          <w:u w:val="none"/>
          <w:lang w:val="en-US" w:eastAsia="zh-CN" w:bidi="ar"/>
        </w:rPr>
        <w:object>
          <v:shape id="_x0000_i1026" o:spt="75" type="#_x0000_t75" style="height:219.9pt;width:372.8pt;" o:ole="t" fillcolor="#FFFFFF" filled="t" o:preferrelative="t" stroked="t" coordsize="21600,21600">
            <v:path/>
            <v:fill on="t" color2="#FFFFFF" focussize="0,0"/>
            <v:stroke color="#000000" joinstyle="miter"/>
            <v:imagedata r:id="rId7" o:title=""/>
            <o:lock v:ext="edit" aspectratio="t"/>
            <w10:wrap type="none"/>
            <w10:anchorlock/>
          </v:shape>
          <o:OLEObject Type="Embed" ProgID="Excel.Chart.8" ShapeID="_x0000_i1026" DrawAspect="Content" ObjectID="_1468075726" r:id="rId6">
            <o:LockedField>false</o:LockedField>
          </o:OLEObject>
        </w:object>
      </w:r>
    </w:p>
    <w:p w14:paraId="7EB70716">
      <w:pPr>
        <w:pStyle w:val="9"/>
        <w:ind w:left="0" w:leftChars="0" w:firstLine="220"/>
        <w:jc w:val="center"/>
        <w:rPr>
          <w:rFonts w:hint="default" w:ascii="Times New Roman" w:hAnsi="Times New Roman" w:eastAsia="仿宋_GB2312" w:cs="Times New Roman"/>
          <w:i w:val="0"/>
          <w:iCs w:val="0"/>
          <w:color w:val="auto"/>
          <w:kern w:val="0"/>
          <w:sz w:val="32"/>
          <w:szCs w:val="32"/>
          <w:highlight w:val="yellow"/>
          <w:u w:val="none"/>
          <w:lang w:val="en-US" w:eastAsia="zh-CN" w:bidi="ar"/>
        </w:rPr>
      </w:pPr>
      <w:r>
        <w:rPr>
          <w:rFonts w:hint="default" w:ascii="Times New Roman" w:hAnsi="Times New Roman" w:eastAsia="仿宋_GB2312" w:cs="Times New Roman"/>
          <w:sz w:val="32"/>
          <w:szCs w:val="32"/>
          <w:highlight w:val="none"/>
          <w:u w:val="none"/>
        </w:rPr>
        <w:t>图2.支出预算图</w:t>
      </w:r>
    </w:p>
    <w:p w14:paraId="62974CF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6"/>
          <w:highlight w:val="none"/>
          <w:u w:val="none"/>
        </w:rPr>
      </w:pPr>
      <w:r>
        <w:rPr>
          <w:rFonts w:hint="default" w:ascii="Times New Roman" w:hAnsi="Times New Roman" w:eastAsia="黑体" w:cs="Times New Roman"/>
          <w:b w:val="0"/>
          <w:bCs w:val="0"/>
          <w:color w:val="auto"/>
          <w:sz w:val="32"/>
          <w:szCs w:val="36"/>
          <w:highlight w:val="none"/>
          <w:u w:val="none"/>
          <w:lang w:eastAsia="zh-CN"/>
        </w:rPr>
        <w:t>四</w:t>
      </w:r>
      <w:r>
        <w:rPr>
          <w:rFonts w:hint="default" w:ascii="Times New Roman" w:hAnsi="Times New Roman" w:eastAsia="黑体" w:cs="Times New Roman"/>
          <w:b w:val="0"/>
          <w:bCs w:val="0"/>
          <w:color w:val="auto"/>
          <w:sz w:val="32"/>
          <w:szCs w:val="36"/>
          <w:highlight w:val="none"/>
          <w:u w:val="none"/>
        </w:rPr>
        <w:t>、财政拨款收支预算总体情况说明</w:t>
      </w:r>
    </w:p>
    <w:p w14:paraId="2B020DC6">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i w:val="0"/>
          <w:iCs w:val="0"/>
          <w:color w:val="auto"/>
          <w:sz w:val="32"/>
          <w:szCs w:val="32"/>
          <w:highlight w:val="yellow"/>
          <w:u w:val="none"/>
        </w:rPr>
      </w:pPr>
      <w:r>
        <w:rPr>
          <w:rFonts w:hint="default" w:ascii="Times New Roman" w:hAnsi="Times New Roman" w:eastAsia="仿宋_GB2312" w:cs="Times New Roman"/>
          <w:color w:val="auto"/>
          <w:sz w:val="32"/>
          <w:szCs w:val="32"/>
          <w:u w:val="none"/>
          <w:lang w:eastAsia="zh-CN"/>
        </w:rPr>
        <w:t>乌海市信访局</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年财政拨款收、支总预算</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kern w:val="0"/>
          <w:sz w:val="32"/>
          <w:szCs w:val="32"/>
          <w:u w:val="none"/>
          <w:lang w:val="en-US" w:eastAsia="zh-CN" w:bidi="ar"/>
        </w:rPr>
        <w:t>其中本年收入安排一般公共预算财政拨款</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kern w:val="0"/>
          <w:sz w:val="32"/>
          <w:szCs w:val="32"/>
          <w:u w:val="none"/>
          <w:lang w:val="en-US" w:eastAsia="zh-CN" w:bidi="ar"/>
        </w:rPr>
        <w:t>万元、占比</w:t>
      </w:r>
      <w:r>
        <w:rPr>
          <w:rFonts w:hint="default" w:ascii="Times New Roman" w:hAnsi="Times New Roman" w:eastAsia="仿宋_GB2312" w:cs="Times New Roman"/>
          <w:color w:val="auto"/>
          <w:sz w:val="32"/>
          <w:szCs w:val="32"/>
          <w:u w:val="none"/>
          <w:lang w:val="en-US" w:eastAsia="zh-CN"/>
        </w:rPr>
        <w:t>100</w:t>
      </w:r>
      <w:r>
        <w:rPr>
          <w:rFonts w:hint="default" w:ascii="Times New Roman" w:hAnsi="Times New Roman" w:eastAsia="仿宋_GB2312" w:cs="Times New Roman"/>
          <w:color w:val="auto"/>
          <w:kern w:val="0"/>
          <w:sz w:val="32"/>
          <w:szCs w:val="32"/>
          <w:u w:val="none"/>
          <w:lang w:val="en-US" w:eastAsia="zh-CN" w:bidi="ar"/>
        </w:rPr>
        <w:t>%；政府性基金预算财政拨款</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万元，占比0%；国有资本经营预算</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万元，占比</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%；上年结转</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元，占比</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w:t>
      </w:r>
      <w:r>
        <w:rPr>
          <w:rFonts w:hint="default" w:ascii="Times New Roman" w:hAnsi="Times New Roman" w:eastAsia="仿宋_GB2312" w:cs="Times New Roman"/>
          <w:color w:val="auto"/>
          <w:sz w:val="32"/>
          <w:szCs w:val="32"/>
          <w:u w:val="none"/>
        </w:rPr>
        <w:t>与上年相比，财政拨款收、支总计各</w:t>
      </w:r>
      <w:r>
        <w:rPr>
          <w:rFonts w:hint="eastAsia" w:ascii="Times New Roman" w:hAnsi="Times New Roman" w:eastAsia="仿宋_GB2312" w:cs="Times New Roman"/>
          <w:color w:val="auto"/>
          <w:sz w:val="32"/>
          <w:szCs w:val="32"/>
          <w:u w:val="none"/>
          <w:lang w:val="en-US" w:eastAsia="zh-CN"/>
        </w:rPr>
        <w:t>增加0.41</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增长0.09</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val="en-US" w:eastAsia="zh-CN"/>
        </w:rPr>
        <w:t>2026年由于人员工资增薪社保基数增大</w:t>
      </w:r>
      <w:r>
        <w:rPr>
          <w:rFonts w:hint="default" w:ascii="Times New Roman" w:hAnsi="Times New Roman" w:eastAsia="仿宋" w:cs="Times New Roman"/>
          <w:color w:val="auto"/>
          <w:sz w:val="32"/>
          <w:szCs w:val="32"/>
          <w:u w:val="none"/>
          <w:lang w:val="en-US" w:eastAsia="zh-CN"/>
        </w:rPr>
        <w:t>，所以收、支预算</w:t>
      </w:r>
      <w:r>
        <w:rPr>
          <w:rFonts w:hint="eastAsia" w:ascii="Times New Roman" w:hAnsi="Times New Roman" w:eastAsia="仿宋" w:cs="Times New Roman"/>
          <w:color w:val="auto"/>
          <w:sz w:val="32"/>
          <w:szCs w:val="32"/>
          <w:u w:val="none"/>
          <w:lang w:val="en-US" w:eastAsia="zh-CN"/>
        </w:rPr>
        <w:t>增加</w:t>
      </w:r>
      <w:r>
        <w:rPr>
          <w:rFonts w:hint="default" w:ascii="Times New Roman" w:hAnsi="Times New Roman" w:eastAsia="仿宋" w:cs="Times New Roman"/>
          <w:color w:val="auto"/>
          <w:sz w:val="32"/>
          <w:szCs w:val="32"/>
          <w:u w:val="none"/>
          <w:lang w:eastAsia="zh-CN"/>
        </w:rPr>
        <w:t>。</w:t>
      </w:r>
    </w:p>
    <w:p w14:paraId="1C200D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6"/>
          <w:u w:val="none"/>
        </w:rPr>
      </w:pPr>
      <w:r>
        <w:rPr>
          <w:rFonts w:hint="default" w:ascii="Times New Roman" w:hAnsi="Times New Roman" w:eastAsia="黑体" w:cs="Times New Roman"/>
          <w:b w:val="0"/>
          <w:bCs w:val="0"/>
          <w:color w:val="auto"/>
          <w:sz w:val="32"/>
          <w:szCs w:val="36"/>
          <w:u w:val="none"/>
          <w:lang w:eastAsia="zh-CN"/>
        </w:rPr>
        <w:t>五</w:t>
      </w:r>
      <w:r>
        <w:rPr>
          <w:rFonts w:hint="default" w:ascii="Times New Roman" w:hAnsi="Times New Roman" w:eastAsia="黑体" w:cs="Times New Roman"/>
          <w:b w:val="0"/>
          <w:bCs w:val="0"/>
          <w:color w:val="auto"/>
          <w:sz w:val="32"/>
          <w:szCs w:val="36"/>
          <w:u w:val="none"/>
        </w:rPr>
        <w:t>、一般公共预算支出预算情况说明</w:t>
      </w:r>
    </w:p>
    <w:p w14:paraId="2E3D2FE0">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乌海市信访局</w:t>
      </w:r>
      <w:r>
        <w:rPr>
          <w:rFonts w:hint="default" w:ascii="Times New Roman" w:hAnsi="Times New Roman" w:eastAsia="仿宋_GB2312" w:cs="Times New Roman"/>
          <w:color w:val="auto"/>
          <w:sz w:val="32"/>
          <w:szCs w:val="32"/>
          <w:u w:val="none"/>
          <w:lang w:val="en-US" w:eastAsia="zh-CN"/>
        </w:rPr>
        <w:t>本</w:t>
      </w:r>
      <w:r>
        <w:rPr>
          <w:rFonts w:hint="default" w:ascii="Times New Roman" w:hAnsi="Times New Roman" w:eastAsia="仿宋_GB2312" w:cs="Times New Roman"/>
          <w:color w:val="auto"/>
          <w:sz w:val="32"/>
          <w:szCs w:val="32"/>
          <w:u w:val="none"/>
        </w:rPr>
        <w:t>年一般公共预算财政拨款支出预算</w:t>
      </w:r>
      <w:r>
        <w:rPr>
          <w:rFonts w:hint="eastAsia" w:ascii="Times New Roman" w:hAnsi="Times New Roman" w:eastAsia="仿宋_GB2312" w:cs="Times New Roman"/>
          <w:color w:val="auto"/>
          <w:sz w:val="32"/>
          <w:szCs w:val="32"/>
          <w:u w:val="none"/>
          <w:lang w:val="en-US" w:eastAsia="zh-CN"/>
        </w:rPr>
        <w:t>644.44</w:t>
      </w:r>
      <w:r>
        <w:rPr>
          <w:rFonts w:hint="default" w:ascii="Times New Roman" w:hAnsi="Times New Roman" w:eastAsia="仿宋_GB2312" w:cs="Times New Roman"/>
          <w:color w:val="auto"/>
          <w:sz w:val="32"/>
          <w:szCs w:val="32"/>
          <w:u w:val="none"/>
        </w:rPr>
        <w:t>万元，与上年相比</w:t>
      </w:r>
      <w:r>
        <w:rPr>
          <w:rFonts w:hint="eastAsia" w:ascii="Times New Roman" w:hAnsi="Times New Roman" w:eastAsia="仿宋_GB2312" w:cs="Times New Roman"/>
          <w:color w:val="auto"/>
          <w:sz w:val="32"/>
          <w:szCs w:val="32"/>
          <w:u w:val="none"/>
          <w:lang w:val="en-US" w:eastAsia="zh-CN"/>
        </w:rPr>
        <w:t>增加0.41</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增长0.09</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主要原因是</w:t>
      </w:r>
      <w:r>
        <w:rPr>
          <w:rFonts w:hint="eastAsia" w:ascii="Times New Roman" w:hAnsi="Times New Roman" w:eastAsia="仿宋_GB2312" w:cs="Times New Roman"/>
          <w:color w:val="auto"/>
          <w:sz w:val="32"/>
          <w:szCs w:val="32"/>
          <w:u w:val="none"/>
          <w:lang w:val="en-US" w:eastAsia="zh-CN"/>
        </w:rPr>
        <w:t>2026年由于人员工资增薪社保基数增大</w:t>
      </w:r>
      <w:r>
        <w:rPr>
          <w:rFonts w:hint="default" w:ascii="Times New Roman" w:hAnsi="Times New Roman" w:eastAsia="仿宋" w:cs="Times New Roman"/>
          <w:color w:val="auto"/>
          <w:sz w:val="32"/>
          <w:szCs w:val="32"/>
          <w:u w:val="none"/>
          <w:lang w:val="en-US" w:eastAsia="zh-CN"/>
        </w:rPr>
        <w:t>，所以收、支预算</w:t>
      </w:r>
      <w:r>
        <w:rPr>
          <w:rFonts w:hint="eastAsia" w:ascii="Times New Roman" w:hAnsi="Times New Roman" w:eastAsia="仿宋" w:cs="Times New Roman"/>
          <w:color w:val="auto"/>
          <w:sz w:val="32"/>
          <w:szCs w:val="32"/>
          <w:u w:val="none"/>
          <w:lang w:val="en-US" w:eastAsia="zh-CN"/>
        </w:rPr>
        <w:t>增加</w:t>
      </w:r>
      <w:r>
        <w:rPr>
          <w:rFonts w:hint="default" w:ascii="Times New Roman" w:hAnsi="Times New Roman" w:eastAsia="仿宋" w:cs="Times New Roman"/>
          <w:color w:val="auto"/>
          <w:sz w:val="32"/>
          <w:szCs w:val="32"/>
          <w:u w:val="none"/>
          <w:lang w:eastAsia="zh-CN"/>
        </w:rPr>
        <w:t>。</w:t>
      </w:r>
      <w:r>
        <w:rPr>
          <w:rFonts w:hint="default" w:ascii="Times New Roman" w:hAnsi="Times New Roman" w:eastAsia="仿宋_GB2312" w:cs="Times New Roman"/>
          <w:sz w:val="32"/>
          <w:szCs w:val="32"/>
          <w:highlight w:val="none"/>
          <w:u w:val="none"/>
        </w:rPr>
        <w:t>具体情况如下：</w:t>
      </w:r>
    </w:p>
    <w:p w14:paraId="617D0142">
      <w:pPr>
        <w:pStyle w:val="4"/>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highlight w:val="none"/>
          <w:u w:val="none"/>
          <w:lang w:eastAsia="zh-CN"/>
        </w:rPr>
      </w:pPr>
      <w:r>
        <w:rPr>
          <w:rFonts w:hint="default" w:ascii="Times New Roman" w:hAnsi="Times New Roman" w:eastAsia="楷体" w:cs="Times New Roman"/>
          <w:b/>
          <w:bCs/>
          <w:color w:val="auto"/>
          <w:sz w:val="32"/>
          <w:szCs w:val="32"/>
          <w:highlight w:val="none"/>
          <w:u w:val="none"/>
          <w:lang w:eastAsia="zh-CN"/>
        </w:rPr>
        <w:t>（一）一般公共服务（类）</w:t>
      </w:r>
    </w:p>
    <w:p w14:paraId="4217641E">
      <w:pPr>
        <w:pStyle w:val="4"/>
        <w:spacing w:after="0" w:line="60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sz w:val="32"/>
          <w:szCs w:val="32"/>
          <w:highlight w:val="none"/>
          <w:u w:val="none"/>
        </w:rPr>
        <w:t>一般公共服务类年初预算数为</w:t>
      </w:r>
      <w:r>
        <w:rPr>
          <w:rFonts w:hint="eastAsia" w:ascii="Times New Roman" w:hAnsi="Times New Roman" w:eastAsia="仿宋_GB2312" w:cs="Times New Roman"/>
          <w:sz w:val="32"/>
          <w:szCs w:val="32"/>
          <w:highlight w:val="none"/>
          <w:u w:val="none"/>
          <w:lang w:val="en-US" w:eastAsia="zh-CN"/>
        </w:rPr>
        <w:t>545.06</w:t>
      </w:r>
      <w:r>
        <w:rPr>
          <w:rFonts w:hint="default" w:ascii="Times New Roman" w:hAnsi="Times New Roman" w:eastAsia="仿宋_GB2312" w:cs="Times New Roman"/>
          <w:sz w:val="32"/>
          <w:szCs w:val="32"/>
          <w:highlight w:val="none"/>
          <w:u w:val="none"/>
        </w:rPr>
        <w:t>万元，与上年相比</w:t>
      </w:r>
      <w:r>
        <w:rPr>
          <w:rFonts w:hint="eastAsia" w:ascii="Times New Roman" w:hAnsi="Times New Roman" w:eastAsia="仿宋_GB2312" w:cs="Times New Roman"/>
          <w:sz w:val="32"/>
          <w:szCs w:val="32"/>
          <w:highlight w:val="none"/>
          <w:u w:val="none"/>
          <w:lang w:val="en-US" w:eastAsia="zh-CN"/>
        </w:rPr>
        <w:t>增加7.63</w:t>
      </w:r>
      <w:r>
        <w:rPr>
          <w:rFonts w:hint="default" w:ascii="Times New Roman" w:hAnsi="Times New Roman" w:eastAsia="仿宋_GB2312" w:cs="Times New Roman"/>
          <w:sz w:val="32"/>
          <w:szCs w:val="32"/>
          <w:highlight w:val="none"/>
          <w:u w:val="none"/>
        </w:rPr>
        <w:t>万元。其中：</w:t>
      </w:r>
    </w:p>
    <w:p w14:paraId="148D34CD">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1.信访事务（款）信访业务（项）。年初预算</w:t>
      </w:r>
      <w:r>
        <w:rPr>
          <w:rFonts w:hint="eastAsia" w:ascii="Times New Roman" w:hAnsi="Times New Roman" w:eastAsia="仿宋_GB2312" w:cs="Times New Roman"/>
          <w:color w:val="auto"/>
          <w:sz w:val="32"/>
          <w:szCs w:val="32"/>
          <w:highlight w:val="none"/>
          <w:u w:val="none"/>
          <w:lang w:val="en-US" w:eastAsia="zh-CN"/>
        </w:rPr>
        <w:t>540.09</w:t>
      </w:r>
      <w:r>
        <w:rPr>
          <w:rFonts w:hint="default" w:ascii="Times New Roman" w:hAnsi="Times New Roman" w:eastAsia="仿宋_GB2312" w:cs="Times New Roman"/>
          <w:color w:val="auto"/>
          <w:sz w:val="32"/>
          <w:szCs w:val="32"/>
          <w:highlight w:val="none"/>
          <w:u w:val="none"/>
          <w:lang w:val="en-US" w:eastAsia="zh-CN"/>
        </w:rPr>
        <w:t>万元，与上年相比</w:t>
      </w:r>
      <w:r>
        <w:rPr>
          <w:rFonts w:hint="eastAsia" w:ascii="Times New Roman" w:hAnsi="Times New Roman" w:eastAsia="仿宋_GB2312" w:cs="Times New Roman"/>
          <w:color w:val="auto"/>
          <w:sz w:val="32"/>
          <w:szCs w:val="32"/>
          <w:highlight w:val="none"/>
          <w:u w:val="none"/>
          <w:lang w:val="en-US" w:eastAsia="zh-CN"/>
        </w:rPr>
        <w:t>增加7.41</w:t>
      </w:r>
      <w:r>
        <w:rPr>
          <w:rFonts w:hint="default" w:ascii="Times New Roman" w:hAnsi="Times New Roman" w:eastAsia="仿宋_GB2312" w:cs="Times New Roman"/>
          <w:color w:val="auto"/>
          <w:sz w:val="32"/>
          <w:szCs w:val="32"/>
          <w:highlight w:val="none"/>
          <w:u w:val="none"/>
          <w:lang w:val="en-US" w:eastAsia="zh-CN"/>
        </w:rPr>
        <w:t>万元，</w:t>
      </w:r>
      <w:r>
        <w:rPr>
          <w:rFonts w:hint="eastAsia" w:ascii="Times New Roman" w:hAnsi="Times New Roman" w:eastAsia="仿宋_GB2312" w:cs="Times New Roman"/>
          <w:color w:val="auto"/>
          <w:sz w:val="32"/>
          <w:szCs w:val="32"/>
          <w:highlight w:val="none"/>
          <w:u w:val="none"/>
          <w:lang w:val="en-US" w:eastAsia="zh-CN"/>
        </w:rPr>
        <w:t>增长1.39</w:t>
      </w:r>
      <w:r>
        <w:rPr>
          <w:rFonts w:hint="default" w:ascii="Times New Roman" w:hAnsi="Times New Roman" w:eastAsia="仿宋_GB2312" w:cs="Times New Roman"/>
          <w:color w:val="auto"/>
          <w:sz w:val="32"/>
          <w:szCs w:val="32"/>
          <w:highlight w:val="none"/>
          <w:u w:val="none"/>
          <w:lang w:val="en-US" w:eastAsia="zh-CN"/>
        </w:rPr>
        <w:t>%。变动</w:t>
      </w:r>
      <w:r>
        <w:rPr>
          <w:rFonts w:hint="default" w:ascii="Times New Roman" w:hAnsi="Times New Roman" w:eastAsia="仿宋_GB2312" w:cs="Times New Roman"/>
          <w:color w:val="auto"/>
          <w:sz w:val="32"/>
          <w:szCs w:val="32"/>
          <w:highlight w:val="none"/>
          <w:u w:val="none"/>
          <w:lang w:eastAsia="zh-CN"/>
        </w:rPr>
        <w:t>原</w:t>
      </w:r>
      <w:r>
        <w:rPr>
          <w:rFonts w:hint="default" w:ascii="Times New Roman" w:hAnsi="Times New Roman" w:eastAsia="仿宋_GB2312" w:cs="Times New Roman"/>
          <w:color w:val="auto"/>
          <w:sz w:val="32"/>
          <w:szCs w:val="32"/>
          <w:highlight w:val="none"/>
          <w:u w:val="none"/>
          <w:lang w:val="en-US" w:eastAsia="zh-CN"/>
        </w:rPr>
        <w:t>因</w:t>
      </w:r>
      <w:r>
        <w:rPr>
          <w:rFonts w:hint="default" w:ascii="Times New Roman" w:hAnsi="Times New Roman" w:eastAsia="仿宋_GB2312" w:cs="Times New Roman"/>
          <w:color w:val="auto"/>
          <w:sz w:val="32"/>
          <w:szCs w:val="32"/>
          <w:highlight w:val="none"/>
          <w:u w:val="none"/>
        </w:rPr>
        <w:t>是</w:t>
      </w:r>
      <w:r>
        <w:rPr>
          <w:rFonts w:hint="default" w:ascii="Times New Roman" w:hAnsi="Times New Roman" w:eastAsia="仿宋_GB2312" w:cs="Times New Roman"/>
          <w:color w:val="auto"/>
          <w:sz w:val="32"/>
          <w:szCs w:val="32"/>
          <w:highlight w:val="none"/>
          <w:u w:val="none"/>
          <w:lang w:val="en-US" w:eastAsia="zh-CN"/>
        </w:rPr>
        <w:t>2026年度年初预算</w:t>
      </w:r>
      <w:r>
        <w:rPr>
          <w:rFonts w:hint="eastAsia" w:ascii="Times New Roman" w:hAnsi="Times New Roman" w:eastAsia="仿宋_GB2312" w:cs="Times New Roman"/>
          <w:color w:val="auto"/>
          <w:sz w:val="32"/>
          <w:szCs w:val="32"/>
          <w:highlight w:val="none"/>
          <w:u w:val="none"/>
          <w:lang w:val="en-US" w:eastAsia="zh-CN"/>
        </w:rPr>
        <w:t>转移支付</w:t>
      </w:r>
      <w:r>
        <w:rPr>
          <w:rFonts w:hint="default" w:ascii="Times New Roman" w:hAnsi="Times New Roman" w:eastAsia="仿宋_GB2312" w:cs="Times New Roman"/>
          <w:color w:val="auto"/>
          <w:sz w:val="32"/>
          <w:szCs w:val="32"/>
          <w:highlight w:val="none"/>
          <w:u w:val="none"/>
          <w:lang w:val="en-US" w:eastAsia="zh-CN"/>
        </w:rPr>
        <w:t>项目的资金</w:t>
      </w:r>
      <w:r>
        <w:rPr>
          <w:rFonts w:hint="eastAsia" w:ascii="Times New Roman" w:hAnsi="Times New Roman" w:eastAsia="仿宋_GB2312" w:cs="Times New Roman"/>
          <w:color w:val="auto"/>
          <w:sz w:val="32"/>
          <w:szCs w:val="32"/>
          <w:highlight w:val="none"/>
          <w:u w:val="none"/>
          <w:lang w:val="en-US" w:eastAsia="zh-CN"/>
        </w:rPr>
        <w:t>增加</w:t>
      </w:r>
      <w:r>
        <w:rPr>
          <w:rFonts w:hint="default" w:ascii="Times New Roman" w:hAnsi="Times New Roman" w:eastAsia="仿宋_GB2312" w:cs="Times New Roman"/>
          <w:color w:val="auto"/>
          <w:sz w:val="32"/>
          <w:szCs w:val="32"/>
          <w:highlight w:val="none"/>
          <w:u w:val="none"/>
          <w:lang w:val="en-US" w:eastAsia="zh-CN"/>
        </w:rPr>
        <w:t>。</w:t>
      </w:r>
    </w:p>
    <w:p w14:paraId="2AA0D96D">
      <w:pPr>
        <w:pStyle w:val="4"/>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2.群众团体事务（款）其他群众团体事务（项）。年初预算4.96万元，与上年相比增加0.2</w:t>
      </w: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万元，增长4.42%。变动原因是2026年一名新考录工作人员相比上年有所增加，工会经费支出加大。</w:t>
      </w:r>
    </w:p>
    <w:p w14:paraId="30CC8B71">
      <w:pPr>
        <w:pStyle w:val="4"/>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highlight w:val="none"/>
          <w:u w:val="none"/>
          <w:lang w:eastAsia="zh-CN"/>
        </w:rPr>
      </w:pPr>
      <w:r>
        <w:rPr>
          <w:rFonts w:hint="default" w:ascii="Times New Roman" w:hAnsi="Times New Roman" w:eastAsia="楷体" w:cs="Times New Roman"/>
          <w:b/>
          <w:bCs/>
          <w:color w:val="auto"/>
          <w:sz w:val="32"/>
          <w:szCs w:val="32"/>
          <w:highlight w:val="none"/>
          <w:u w:val="none"/>
          <w:lang w:eastAsia="zh-CN"/>
        </w:rPr>
        <w:t>（二）社会保障和就业支出（类）</w:t>
      </w:r>
    </w:p>
    <w:p w14:paraId="5668358D">
      <w:pPr>
        <w:pStyle w:val="4"/>
        <w:spacing w:after="0" w:line="60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sz w:val="32"/>
          <w:szCs w:val="32"/>
          <w:highlight w:val="none"/>
          <w:u w:val="none"/>
        </w:rPr>
        <w:t>社会保障和就业支出类年初预算数为</w:t>
      </w:r>
      <w:r>
        <w:rPr>
          <w:rFonts w:hint="default" w:ascii="Times New Roman" w:hAnsi="Times New Roman" w:eastAsia="仿宋_GB2312" w:cs="Times New Roman"/>
          <w:sz w:val="32"/>
          <w:szCs w:val="32"/>
          <w:highlight w:val="none"/>
          <w:u w:val="none"/>
          <w:lang w:val="en-US" w:eastAsia="zh-CN"/>
        </w:rPr>
        <w:t>43.63</w:t>
      </w:r>
      <w:r>
        <w:rPr>
          <w:rFonts w:hint="default" w:ascii="Times New Roman" w:hAnsi="Times New Roman" w:eastAsia="仿宋_GB2312" w:cs="Times New Roman"/>
          <w:sz w:val="32"/>
          <w:szCs w:val="32"/>
          <w:highlight w:val="none"/>
          <w:u w:val="none"/>
        </w:rPr>
        <w:t>万元，与上年相比</w:t>
      </w:r>
      <w:r>
        <w:rPr>
          <w:rFonts w:hint="default" w:ascii="Times New Roman" w:hAnsi="Times New Roman" w:eastAsia="仿宋_GB2312" w:cs="Times New Roman"/>
          <w:sz w:val="32"/>
          <w:szCs w:val="32"/>
          <w:highlight w:val="none"/>
          <w:u w:val="none"/>
          <w:lang w:val="en-US" w:eastAsia="zh-CN"/>
        </w:rPr>
        <w:t>减少13.71</w:t>
      </w:r>
      <w:r>
        <w:rPr>
          <w:rFonts w:hint="default" w:ascii="Times New Roman" w:hAnsi="Times New Roman" w:eastAsia="仿宋_GB2312" w:cs="Times New Roman"/>
          <w:sz w:val="32"/>
          <w:szCs w:val="32"/>
          <w:highlight w:val="none"/>
          <w:u w:val="none"/>
        </w:rPr>
        <w:t>万元。其中：</w:t>
      </w:r>
    </w:p>
    <w:p w14:paraId="1CE41851">
      <w:pPr>
        <w:pStyle w:val="4"/>
        <w:numPr>
          <w:ilvl w:val="0"/>
          <w:numId w:val="1"/>
        </w:numPr>
        <w:spacing w:after="0" w:line="600" w:lineRule="exact"/>
        <w:ind w:firstLine="640"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eastAsia="zh-CN"/>
        </w:rPr>
        <w:t>行政事业单位养老</w:t>
      </w:r>
      <w:r>
        <w:rPr>
          <w:rFonts w:hint="default" w:ascii="Times New Roman" w:hAnsi="Times New Roman" w:eastAsia="仿宋_GB2312" w:cs="Times New Roman"/>
          <w:sz w:val="32"/>
          <w:szCs w:val="32"/>
          <w:highlight w:val="none"/>
          <w:u w:val="none"/>
          <w:lang w:val="en-US" w:eastAsia="zh-CN"/>
        </w:rPr>
        <w:t>支出</w:t>
      </w:r>
      <w:r>
        <w:rPr>
          <w:rFonts w:hint="default" w:ascii="Times New Roman" w:hAnsi="Times New Roman" w:eastAsia="仿宋_GB2312" w:cs="Times New Roman"/>
          <w:sz w:val="32"/>
          <w:szCs w:val="32"/>
          <w:highlight w:val="none"/>
          <w:u w:val="none"/>
          <w:lang w:eastAsia="zh-CN"/>
        </w:rPr>
        <w:t>（款）行政单位离退休（项）。</w:t>
      </w:r>
      <w:r>
        <w:rPr>
          <w:rFonts w:hint="default" w:ascii="Times New Roman" w:hAnsi="Times New Roman" w:eastAsia="仿宋_GB2312" w:cs="Times New Roman"/>
          <w:sz w:val="32"/>
          <w:szCs w:val="32"/>
          <w:highlight w:val="none"/>
          <w:u w:val="none"/>
          <w:lang w:val="en-US" w:eastAsia="zh-CN"/>
        </w:rPr>
        <w:t>年初预算8.31万</w:t>
      </w:r>
      <w:r>
        <w:rPr>
          <w:rFonts w:hint="default" w:ascii="Times New Roman" w:hAnsi="Times New Roman" w:eastAsia="仿宋_GB2312" w:cs="Times New Roman"/>
          <w:sz w:val="32"/>
          <w:szCs w:val="32"/>
          <w:highlight w:val="none"/>
          <w:u w:val="none"/>
          <w:lang w:eastAsia="zh-CN"/>
        </w:rPr>
        <w:t>元，</w:t>
      </w:r>
      <w:r>
        <w:rPr>
          <w:rFonts w:hint="default" w:ascii="Times New Roman" w:hAnsi="Times New Roman" w:eastAsia="仿宋_GB2312" w:cs="Times New Roman"/>
          <w:sz w:val="32"/>
          <w:szCs w:val="32"/>
          <w:highlight w:val="none"/>
          <w:u w:val="none"/>
          <w:lang w:val="en-US" w:eastAsia="zh-CN"/>
        </w:rPr>
        <w:t>与上年相比增加1.33万元，增长19.05%。变动原因是2025年5月增加一名退休人员相应款项增加。</w:t>
      </w:r>
    </w:p>
    <w:p w14:paraId="6D2E999C">
      <w:pPr>
        <w:pStyle w:val="4"/>
        <w:numPr>
          <w:ilvl w:val="0"/>
          <w:numId w:val="1"/>
        </w:numPr>
        <w:spacing w:after="0" w:line="600" w:lineRule="exact"/>
        <w:ind w:left="0" w:leftChars="0" w:firstLine="640"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行政事业单位养老支出</w:t>
      </w:r>
      <w:r>
        <w:rPr>
          <w:rFonts w:hint="default" w:ascii="Times New Roman" w:hAnsi="Times New Roman" w:eastAsia="仿宋_GB2312" w:cs="Times New Roman"/>
          <w:sz w:val="32"/>
          <w:szCs w:val="32"/>
          <w:highlight w:val="none"/>
          <w:u w:val="none"/>
          <w:lang w:eastAsia="zh-CN"/>
        </w:rPr>
        <w:t>（款）机关事业单位基本养老保险缴费支出（项）。年初预算</w:t>
      </w:r>
      <w:r>
        <w:rPr>
          <w:rFonts w:hint="eastAsia" w:ascii="Times New Roman" w:hAnsi="Times New Roman" w:eastAsia="仿宋_GB2312" w:cs="Times New Roman"/>
          <w:sz w:val="32"/>
          <w:szCs w:val="32"/>
          <w:highlight w:val="none"/>
          <w:u w:val="none"/>
          <w:lang w:val="en-US" w:eastAsia="zh-CN"/>
        </w:rPr>
        <w:t>35.33</w:t>
      </w:r>
      <w:r>
        <w:rPr>
          <w:rFonts w:hint="default" w:ascii="Times New Roman" w:hAnsi="Times New Roman" w:eastAsia="仿宋_GB2312" w:cs="Times New Roman"/>
          <w:sz w:val="32"/>
          <w:szCs w:val="32"/>
          <w:highlight w:val="none"/>
          <w:u w:val="none"/>
          <w:lang w:val="en-US" w:eastAsia="zh-CN"/>
        </w:rPr>
        <w:t>万元，与上年相比增加1.</w:t>
      </w:r>
      <w:r>
        <w:rPr>
          <w:rFonts w:hint="eastAsia" w:ascii="Times New Roman" w:hAnsi="Times New Roman" w:eastAsia="仿宋_GB2312" w:cs="Times New Roman"/>
          <w:sz w:val="32"/>
          <w:szCs w:val="32"/>
          <w:highlight w:val="none"/>
          <w:u w:val="none"/>
          <w:lang w:val="en-US" w:eastAsia="zh-CN"/>
        </w:rPr>
        <w:t>76</w:t>
      </w:r>
      <w:r>
        <w:rPr>
          <w:rFonts w:hint="default" w:ascii="Times New Roman" w:hAnsi="Times New Roman" w:eastAsia="仿宋_GB2312" w:cs="Times New Roman"/>
          <w:sz w:val="32"/>
          <w:szCs w:val="32"/>
          <w:highlight w:val="none"/>
          <w:u w:val="none"/>
          <w:lang w:val="en-US" w:eastAsia="zh-CN"/>
        </w:rPr>
        <w:t>万元，增长</w:t>
      </w:r>
      <w:r>
        <w:rPr>
          <w:rFonts w:hint="eastAsia" w:ascii="Times New Roman" w:hAnsi="Times New Roman" w:eastAsia="仿宋_GB2312" w:cs="Times New Roman"/>
          <w:sz w:val="32"/>
          <w:szCs w:val="32"/>
          <w:highlight w:val="none"/>
          <w:u w:val="none"/>
          <w:lang w:val="en-US" w:eastAsia="zh-CN"/>
        </w:rPr>
        <w:t>5.24</w:t>
      </w:r>
      <w:r>
        <w:rPr>
          <w:rFonts w:hint="default" w:ascii="Times New Roman" w:hAnsi="Times New Roman" w:eastAsia="仿宋_GB2312" w:cs="Times New Roman"/>
          <w:sz w:val="32"/>
          <w:szCs w:val="32"/>
          <w:highlight w:val="none"/>
          <w:u w:val="none"/>
          <w:lang w:val="en-US" w:eastAsia="zh-CN"/>
        </w:rPr>
        <w:t>%。变动原因是工作人员相比上年有所增加，养老保险支出加大。</w:t>
      </w:r>
    </w:p>
    <w:p w14:paraId="0B0D41D2">
      <w:pPr>
        <w:pStyle w:val="4"/>
        <w:numPr>
          <w:ilvl w:val="0"/>
          <w:numId w:val="1"/>
        </w:numPr>
        <w:spacing w:after="0" w:line="600" w:lineRule="exact"/>
        <w:ind w:left="0" w:leftChars="0" w:firstLine="640"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行政事业单位养老支出（款）机关事业单位职业年金缴费支出（项）。年初预算</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val="en-US" w:eastAsia="zh-CN"/>
        </w:rPr>
        <w:t>万元，与上年相比</w:t>
      </w:r>
      <w:r>
        <w:rPr>
          <w:rFonts w:hint="eastAsia" w:ascii="Times New Roman" w:hAnsi="Times New Roman" w:eastAsia="仿宋_GB2312" w:cs="Times New Roman"/>
          <w:sz w:val="32"/>
          <w:szCs w:val="32"/>
          <w:highlight w:val="none"/>
          <w:u w:val="none"/>
          <w:lang w:val="en-US" w:eastAsia="zh-CN"/>
        </w:rPr>
        <w:t>减少16.79</w:t>
      </w:r>
      <w:r>
        <w:rPr>
          <w:rFonts w:hint="default"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lang w:val="en-US" w:eastAsia="zh-CN"/>
        </w:rPr>
        <w:t>下降100</w:t>
      </w:r>
      <w:r>
        <w:rPr>
          <w:rFonts w:hint="default" w:ascii="Times New Roman" w:hAnsi="Times New Roman" w:eastAsia="仿宋_GB2312" w:cs="Times New Roman"/>
          <w:sz w:val="32"/>
          <w:szCs w:val="32"/>
          <w:highlight w:val="none"/>
          <w:u w:val="none"/>
          <w:lang w:val="en-US" w:eastAsia="zh-CN"/>
        </w:rPr>
        <w:t>%。变动原因是</w:t>
      </w:r>
      <w:r>
        <w:rPr>
          <w:rFonts w:hint="eastAsia" w:ascii="Times New Roman" w:hAnsi="Times New Roman" w:eastAsia="仿宋_GB2312" w:cs="Times New Roman"/>
          <w:sz w:val="32"/>
          <w:szCs w:val="32"/>
          <w:highlight w:val="none"/>
          <w:u w:val="none"/>
          <w:lang w:val="en-US" w:eastAsia="zh-CN"/>
        </w:rPr>
        <w:t>我部门2026年预计无退休</w:t>
      </w:r>
      <w:r>
        <w:rPr>
          <w:rFonts w:hint="default" w:ascii="Times New Roman" w:hAnsi="Times New Roman" w:eastAsia="仿宋_GB2312" w:cs="Times New Roman"/>
          <w:sz w:val="32"/>
          <w:szCs w:val="32"/>
          <w:highlight w:val="none"/>
          <w:u w:val="none"/>
          <w:lang w:val="en-US" w:eastAsia="zh-CN"/>
        </w:rPr>
        <w:t>人员</w:t>
      </w:r>
      <w:r>
        <w:rPr>
          <w:rFonts w:hint="eastAsia" w:ascii="Times New Roman" w:hAnsi="Times New Roman" w:eastAsia="仿宋_GB2312" w:cs="Times New Roman"/>
          <w:sz w:val="32"/>
          <w:szCs w:val="32"/>
          <w:highlight w:val="none"/>
          <w:u w:val="none"/>
          <w:lang w:val="en-US" w:eastAsia="zh-CN"/>
        </w:rPr>
        <w:t>所以</w:t>
      </w:r>
      <w:r>
        <w:rPr>
          <w:rFonts w:hint="default" w:ascii="Times New Roman" w:hAnsi="Times New Roman" w:eastAsia="仿宋_GB2312" w:cs="Times New Roman"/>
          <w:sz w:val="32"/>
          <w:szCs w:val="32"/>
          <w:highlight w:val="none"/>
          <w:u w:val="none"/>
          <w:lang w:val="en-US" w:eastAsia="zh-CN"/>
        </w:rPr>
        <w:t>相比上年</w:t>
      </w:r>
      <w:r>
        <w:rPr>
          <w:rFonts w:hint="eastAsia" w:ascii="Times New Roman" w:hAnsi="Times New Roman" w:eastAsia="仿宋_GB2312" w:cs="Times New Roman"/>
          <w:sz w:val="32"/>
          <w:szCs w:val="32"/>
          <w:highlight w:val="none"/>
          <w:u w:val="none"/>
          <w:lang w:val="en-US" w:eastAsia="zh-CN"/>
        </w:rPr>
        <w:t>减少</w:t>
      </w:r>
      <w:r>
        <w:rPr>
          <w:rFonts w:hint="default" w:ascii="Times New Roman" w:hAnsi="Times New Roman" w:eastAsia="仿宋_GB2312" w:cs="Times New Roman"/>
          <w:sz w:val="32"/>
          <w:szCs w:val="32"/>
          <w:highlight w:val="none"/>
          <w:u w:val="none"/>
          <w:lang w:val="en-US" w:eastAsia="zh-CN"/>
        </w:rPr>
        <w:t>，职业年金</w:t>
      </w:r>
      <w:r>
        <w:rPr>
          <w:rFonts w:hint="eastAsia" w:ascii="Times New Roman" w:hAnsi="Times New Roman" w:eastAsia="仿宋_GB2312" w:cs="Times New Roman"/>
          <w:sz w:val="32"/>
          <w:szCs w:val="32"/>
          <w:highlight w:val="none"/>
          <w:u w:val="none"/>
          <w:lang w:val="en-US" w:eastAsia="zh-CN"/>
        </w:rPr>
        <w:t>缴费</w:t>
      </w:r>
      <w:r>
        <w:rPr>
          <w:rFonts w:hint="default" w:ascii="Times New Roman" w:hAnsi="Times New Roman" w:eastAsia="仿宋_GB2312" w:cs="Times New Roman"/>
          <w:sz w:val="32"/>
          <w:szCs w:val="32"/>
          <w:highlight w:val="none"/>
          <w:u w:val="none"/>
          <w:lang w:val="en-US" w:eastAsia="zh-CN"/>
        </w:rPr>
        <w:t>支出</w:t>
      </w:r>
      <w:r>
        <w:rPr>
          <w:rFonts w:hint="eastAsia" w:ascii="Times New Roman" w:hAnsi="Times New Roman" w:eastAsia="仿宋_GB2312" w:cs="Times New Roman"/>
          <w:sz w:val="32"/>
          <w:szCs w:val="32"/>
          <w:highlight w:val="none"/>
          <w:u w:val="none"/>
          <w:lang w:val="en-US" w:eastAsia="zh-CN"/>
        </w:rPr>
        <w:t>下降</w:t>
      </w:r>
      <w:r>
        <w:rPr>
          <w:rFonts w:hint="default" w:ascii="Times New Roman" w:hAnsi="Times New Roman" w:eastAsia="仿宋_GB2312" w:cs="Times New Roman"/>
          <w:sz w:val="32"/>
          <w:szCs w:val="32"/>
          <w:highlight w:val="none"/>
          <w:u w:val="none"/>
          <w:lang w:val="en-US" w:eastAsia="zh-CN"/>
        </w:rPr>
        <w:t>。</w:t>
      </w:r>
    </w:p>
    <w:p w14:paraId="5176E315">
      <w:pPr>
        <w:pStyle w:val="4"/>
        <w:keepNext w:val="0"/>
        <w:keepLines w:val="0"/>
        <w:pageBreakBefore w:val="0"/>
        <w:widowControl w:val="0"/>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（三）卫生健康支出（类）</w:t>
      </w:r>
    </w:p>
    <w:p w14:paraId="39CCB883">
      <w:pPr>
        <w:pStyle w:val="4"/>
        <w:spacing w:after="0" w:line="600" w:lineRule="exact"/>
        <w:ind w:firstLine="640" w:firstLineChars="200"/>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仿宋_GB2312" w:cs="Times New Roman"/>
          <w:sz w:val="32"/>
          <w:szCs w:val="32"/>
          <w:highlight w:val="none"/>
          <w:u w:val="none"/>
        </w:rPr>
        <w:t>卫生健康支出类年初预算数为</w:t>
      </w:r>
      <w:r>
        <w:rPr>
          <w:rFonts w:hint="eastAsia" w:ascii="Times New Roman" w:hAnsi="Times New Roman" w:eastAsia="仿宋_GB2312" w:cs="Times New Roman"/>
          <w:color w:val="auto"/>
          <w:kern w:val="2"/>
          <w:sz w:val="32"/>
          <w:szCs w:val="32"/>
          <w:highlight w:val="none"/>
          <w:u w:val="none"/>
          <w:lang w:val="en-US" w:eastAsia="zh-CN" w:bidi="ar-SA"/>
        </w:rPr>
        <w:t>21.44</w:t>
      </w:r>
      <w:r>
        <w:rPr>
          <w:rFonts w:hint="default" w:ascii="Times New Roman" w:hAnsi="Times New Roman" w:eastAsia="仿宋_GB2312" w:cs="Times New Roman"/>
          <w:sz w:val="32"/>
          <w:szCs w:val="32"/>
          <w:highlight w:val="none"/>
          <w:u w:val="none"/>
        </w:rPr>
        <w:t>万元，与上年相比</w:t>
      </w:r>
      <w:r>
        <w:rPr>
          <w:rFonts w:hint="default" w:ascii="Times New Roman" w:hAnsi="Times New Roman" w:eastAsia="仿宋_GB2312" w:cs="Times New Roman"/>
          <w:sz w:val="32"/>
          <w:szCs w:val="32"/>
          <w:highlight w:val="none"/>
          <w:u w:val="none"/>
          <w:lang w:val="en-US" w:eastAsia="zh-CN"/>
        </w:rPr>
        <w:t>增加</w:t>
      </w:r>
      <w:r>
        <w:rPr>
          <w:rFonts w:hint="eastAsia" w:ascii="Times New Roman" w:hAnsi="Times New Roman" w:eastAsia="仿宋_GB2312" w:cs="Times New Roman"/>
          <w:sz w:val="32"/>
          <w:szCs w:val="32"/>
          <w:highlight w:val="none"/>
          <w:u w:val="none"/>
          <w:lang w:val="en-US" w:eastAsia="zh-CN"/>
        </w:rPr>
        <w:t>2.49</w:t>
      </w:r>
      <w:r>
        <w:rPr>
          <w:rFonts w:hint="default" w:ascii="Times New Roman" w:hAnsi="Times New Roman" w:eastAsia="仿宋_GB2312" w:cs="Times New Roman"/>
          <w:color w:val="auto"/>
          <w:kern w:val="2"/>
          <w:sz w:val="32"/>
          <w:szCs w:val="32"/>
          <w:highlight w:val="none"/>
          <w:u w:val="none"/>
          <w:lang w:val="en-US" w:eastAsia="zh-CN" w:bidi="ar-SA"/>
        </w:rPr>
        <w:t>万</w:t>
      </w:r>
      <w:r>
        <w:rPr>
          <w:rFonts w:hint="default" w:ascii="Times New Roman" w:hAnsi="Times New Roman" w:eastAsia="仿宋_GB2312" w:cs="Times New Roman"/>
          <w:sz w:val="32"/>
          <w:szCs w:val="32"/>
          <w:highlight w:val="none"/>
          <w:u w:val="none"/>
        </w:rPr>
        <w:t>元。其中：</w:t>
      </w:r>
    </w:p>
    <w:p w14:paraId="651C052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cyan"/>
          <w:u w:val="none"/>
          <w:lang w:val="en-US" w:eastAsia="zh-CN"/>
        </w:rPr>
      </w:pPr>
      <w:r>
        <w:rPr>
          <w:rFonts w:hint="default" w:ascii="Times New Roman" w:hAnsi="Times New Roman" w:eastAsia="仿宋_GB2312" w:cs="Times New Roman"/>
          <w:color w:val="auto"/>
          <w:sz w:val="32"/>
          <w:szCs w:val="32"/>
          <w:highlight w:val="none"/>
          <w:u w:val="none"/>
          <w:lang w:val="en-US" w:eastAsia="zh-CN"/>
        </w:rPr>
        <w:t>1.行政事业单位医疗（款）行政单位医疗（项）。年初预算</w:t>
      </w:r>
      <w:r>
        <w:rPr>
          <w:rFonts w:hint="eastAsia" w:ascii="Times New Roman" w:hAnsi="Times New Roman" w:eastAsia="仿宋_GB2312" w:cs="Times New Roman"/>
          <w:color w:val="auto"/>
          <w:sz w:val="32"/>
          <w:szCs w:val="32"/>
          <w:highlight w:val="none"/>
          <w:u w:val="none"/>
          <w:lang w:val="en-US" w:eastAsia="zh-CN"/>
        </w:rPr>
        <w:t>21.44</w:t>
      </w:r>
      <w:r>
        <w:rPr>
          <w:rFonts w:hint="default" w:ascii="Times New Roman" w:hAnsi="Times New Roman" w:eastAsia="仿宋_GB2312" w:cs="Times New Roman"/>
          <w:color w:val="auto"/>
          <w:sz w:val="32"/>
          <w:szCs w:val="32"/>
          <w:highlight w:val="none"/>
          <w:u w:val="none"/>
          <w:lang w:val="en-US" w:eastAsia="zh-CN"/>
        </w:rPr>
        <w:t>万元，与上年相比增加</w:t>
      </w:r>
      <w:r>
        <w:rPr>
          <w:rFonts w:hint="eastAsia" w:ascii="Times New Roman" w:hAnsi="Times New Roman" w:eastAsia="仿宋_GB2312" w:cs="Times New Roman"/>
          <w:color w:val="auto"/>
          <w:sz w:val="32"/>
          <w:szCs w:val="32"/>
          <w:highlight w:val="none"/>
          <w:u w:val="none"/>
          <w:lang w:val="en-US" w:eastAsia="zh-CN"/>
        </w:rPr>
        <w:t>2.49</w:t>
      </w:r>
      <w:r>
        <w:rPr>
          <w:rFonts w:hint="default" w:ascii="Times New Roman" w:hAnsi="Times New Roman" w:eastAsia="仿宋_GB2312" w:cs="Times New Roman"/>
          <w:color w:val="auto"/>
          <w:sz w:val="32"/>
          <w:szCs w:val="32"/>
          <w:highlight w:val="none"/>
          <w:u w:val="none"/>
          <w:lang w:val="en-US" w:eastAsia="zh-CN"/>
        </w:rPr>
        <w:t>万元，增长</w:t>
      </w:r>
      <w:r>
        <w:rPr>
          <w:rFonts w:hint="eastAsia" w:ascii="Times New Roman" w:hAnsi="Times New Roman" w:eastAsia="仿宋_GB2312" w:cs="Times New Roman"/>
          <w:color w:val="auto"/>
          <w:sz w:val="32"/>
          <w:szCs w:val="32"/>
          <w:highlight w:val="none"/>
          <w:u w:val="none"/>
          <w:lang w:val="en-US" w:eastAsia="zh-CN"/>
        </w:rPr>
        <w:t>13.14</w:t>
      </w:r>
      <w:r>
        <w:rPr>
          <w:rFonts w:hint="default" w:ascii="Times New Roman" w:hAnsi="Times New Roman" w:eastAsia="仿宋_GB2312" w:cs="Times New Roman"/>
          <w:color w:val="auto"/>
          <w:sz w:val="32"/>
          <w:szCs w:val="32"/>
          <w:highlight w:val="none"/>
          <w:u w:val="none"/>
          <w:lang w:val="en-US" w:eastAsia="zh-CN"/>
        </w:rPr>
        <w:t>%。变动原因是</w:t>
      </w:r>
      <w:r>
        <w:rPr>
          <w:rFonts w:hint="eastAsia"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color w:val="auto"/>
          <w:sz w:val="32"/>
          <w:szCs w:val="32"/>
          <w:highlight w:val="none"/>
          <w:u w:val="none"/>
          <w:lang w:val="en-US" w:eastAsia="zh-CN"/>
        </w:rPr>
        <w:t>增加1名</w:t>
      </w:r>
      <w:r>
        <w:rPr>
          <w:rFonts w:hint="eastAsia" w:ascii="Times New Roman" w:hAnsi="Times New Roman" w:eastAsia="仿宋_GB2312" w:cs="Times New Roman"/>
          <w:color w:val="auto"/>
          <w:sz w:val="32"/>
          <w:szCs w:val="32"/>
          <w:highlight w:val="none"/>
          <w:u w:val="none"/>
          <w:lang w:val="en-US" w:eastAsia="zh-CN"/>
        </w:rPr>
        <w:t>新考录</w:t>
      </w:r>
      <w:r>
        <w:rPr>
          <w:rFonts w:hint="default" w:ascii="Times New Roman" w:hAnsi="Times New Roman" w:eastAsia="仿宋_GB2312" w:cs="Times New Roman"/>
          <w:color w:val="auto"/>
          <w:sz w:val="32"/>
          <w:szCs w:val="32"/>
          <w:highlight w:val="none"/>
          <w:u w:val="none"/>
          <w:lang w:val="en-US" w:eastAsia="zh-CN"/>
        </w:rPr>
        <w:t>事业人员，医疗保险缴费相对增加</w:t>
      </w:r>
      <w:r>
        <w:rPr>
          <w:rFonts w:hint="eastAsia" w:ascii="Times New Roman" w:hAnsi="Times New Roman" w:eastAsia="仿宋_GB2312" w:cs="Times New Roman"/>
          <w:color w:val="auto"/>
          <w:sz w:val="32"/>
          <w:szCs w:val="32"/>
          <w:highlight w:val="none"/>
          <w:u w:val="none"/>
          <w:lang w:val="en-US" w:eastAsia="zh-CN"/>
        </w:rPr>
        <w:t>。</w:t>
      </w:r>
    </w:p>
    <w:p w14:paraId="4A733ECF">
      <w:pPr>
        <w:pStyle w:val="4"/>
        <w:keepNext w:val="0"/>
        <w:keepLines w:val="0"/>
        <w:pageBreakBefore w:val="0"/>
        <w:widowControl w:val="0"/>
        <w:numPr>
          <w:ilvl w:val="0"/>
          <w:numId w:val="2"/>
        </w:numPr>
        <w:tabs>
          <w:tab w:val="left" w:pos="4275"/>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楷体" w:cs="Times New Roman"/>
          <w:b/>
          <w:bCs/>
          <w:color w:val="auto"/>
          <w:sz w:val="32"/>
          <w:szCs w:val="32"/>
          <w:highlight w:val="none"/>
          <w:u w:val="none"/>
          <w:lang w:val="en-US" w:eastAsia="zh-CN"/>
        </w:rPr>
        <w:t>住房保障支出（类）</w:t>
      </w:r>
    </w:p>
    <w:p w14:paraId="0D385BA2">
      <w:pPr>
        <w:pStyle w:val="4"/>
        <w:spacing w:after="0" w:line="600" w:lineRule="exact"/>
        <w:ind w:firstLine="640" w:firstLineChars="200"/>
        <w:rPr>
          <w:rFonts w:hint="default" w:ascii="Times New Roman" w:hAnsi="Times New Roman" w:eastAsia="楷体" w:cs="Times New Roman"/>
          <w:b/>
          <w:bCs/>
          <w:color w:val="auto"/>
          <w:sz w:val="32"/>
          <w:szCs w:val="32"/>
          <w:highlight w:val="none"/>
          <w:u w:val="none"/>
          <w:lang w:val="en-US" w:eastAsia="zh-CN"/>
        </w:rPr>
      </w:pPr>
      <w:r>
        <w:rPr>
          <w:rFonts w:hint="default" w:ascii="Times New Roman" w:hAnsi="Times New Roman" w:eastAsia="仿宋_GB2312" w:cs="Times New Roman"/>
          <w:sz w:val="32"/>
          <w:szCs w:val="32"/>
          <w:highlight w:val="none"/>
          <w:u w:val="none"/>
        </w:rPr>
        <w:t>住房保障支出类年初预算数为</w:t>
      </w:r>
      <w:r>
        <w:rPr>
          <w:rFonts w:hint="eastAsia" w:ascii="Times New Roman" w:hAnsi="Times New Roman" w:eastAsia="仿宋_GB2312" w:cs="Times New Roman"/>
          <w:color w:val="auto"/>
          <w:kern w:val="2"/>
          <w:sz w:val="32"/>
          <w:szCs w:val="32"/>
          <w:highlight w:val="none"/>
          <w:u w:val="none"/>
          <w:lang w:val="en-US" w:eastAsia="zh-CN" w:bidi="ar-SA"/>
        </w:rPr>
        <w:t>34.31</w:t>
      </w:r>
      <w:r>
        <w:rPr>
          <w:rFonts w:hint="default" w:ascii="Times New Roman" w:hAnsi="Times New Roman" w:eastAsia="仿宋_GB2312" w:cs="Times New Roman"/>
          <w:sz w:val="32"/>
          <w:szCs w:val="32"/>
          <w:highlight w:val="none"/>
          <w:u w:val="none"/>
        </w:rPr>
        <w:t>万元，与上年相比增加</w:t>
      </w:r>
      <w:r>
        <w:rPr>
          <w:rFonts w:hint="eastAsia"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sz w:val="32"/>
          <w:szCs w:val="32"/>
          <w:highlight w:val="none"/>
          <w:u w:val="none"/>
        </w:rPr>
        <w:t>万元。其中：</w:t>
      </w:r>
    </w:p>
    <w:p w14:paraId="4BD38C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val="en-US" w:eastAsia="zh-CN"/>
        </w:rPr>
        <w:t>住房改革支出（款）住房公积金（项）。年初预算3</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.31万元，与上年相比增加</w:t>
      </w: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万元，增长</w:t>
      </w:r>
      <w:r>
        <w:rPr>
          <w:rFonts w:hint="eastAsia" w:ascii="Times New Roman" w:hAnsi="Times New Roman" w:eastAsia="仿宋_GB2312" w:cs="Times New Roman"/>
          <w:color w:val="auto"/>
          <w:sz w:val="32"/>
          <w:szCs w:val="32"/>
          <w:highlight w:val="none"/>
          <w:u w:val="none"/>
          <w:lang w:val="en-US" w:eastAsia="zh-CN"/>
        </w:rPr>
        <w:t>13.20</w:t>
      </w:r>
      <w:r>
        <w:rPr>
          <w:rFonts w:hint="default" w:ascii="Times New Roman" w:hAnsi="Times New Roman" w:eastAsia="仿宋_GB2312" w:cs="Times New Roman"/>
          <w:color w:val="auto"/>
          <w:sz w:val="32"/>
          <w:szCs w:val="32"/>
          <w:highlight w:val="none"/>
          <w:u w:val="none"/>
          <w:lang w:val="en-US" w:eastAsia="zh-CN"/>
        </w:rPr>
        <w:t>%。变动原因是</w:t>
      </w:r>
      <w:r>
        <w:rPr>
          <w:rFonts w:hint="eastAsia" w:ascii="Times New Roman" w:hAnsi="Times New Roman" w:eastAsia="仿宋_GB2312" w:cs="Times New Roman"/>
          <w:color w:val="auto"/>
          <w:sz w:val="32"/>
          <w:szCs w:val="32"/>
          <w:highlight w:val="none"/>
          <w:u w:val="none"/>
          <w:lang w:val="en-US" w:eastAsia="zh-CN"/>
        </w:rPr>
        <w:t>2026年</w:t>
      </w:r>
      <w:r>
        <w:rPr>
          <w:rFonts w:hint="default" w:ascii="Times New Roman" w:hAnsi="Times New Roman" w:eastAsia="仿宋_GB2312" w:cs="Times New Roman"/>
          <w:color w:val="auto"/>
          <w:sz w:val="32"/>
          <w:szCs w:val="32"/>
          <w:highlight w:val="none"/>
          <w:u w:val="none"/>
          <w:lang w:val="en-US" w:eastAsia="zh-CN"/>
        </w:rPr>
        <w:t>增加1名</w:t>
      </w:r>
      <w:r>
        <w:rPr>
          <w:rFonts w:hint="eastAsia" w:ascii="Times New Roman" w:hAnsi="Times New Roman" w:eastAsia="仿宋_GB2312" w:cs="Times New Roman"/>
          <w:color w:val="auto"/>
          <w:sz w:val="32"/>
          <w:szCs w:val="32"/>
          <w:highlight w:val="none"/>
          <w:u w:val="none"/>
          <w:lang w:val="en-US" w:eastAsia="zh-CN"/>
        </w:rPr>
        <w:t>新考录</w:t>
      </w:r>
      <w:r>
        <w:rPr>
          <w:rFonts w:hint="default" w:ascii="Times New Roman" w:hAnsi="Times New Roman" w:eastAsia="仿宋_GB2312" w:cs="Times New Roman"/>
          <w:color w:val="auto"/>
          <w:sz w:val="32"/>
          <w:szCs w:val="32"/>
          <w:highlight w:val="none"/>
          <w:u w:val="none"/>
          <w:lang w:val="en-US" w:eastAsia="zh-CN"/>
        </w:rPr>
        <w:t>事业人员，住房公积金支出加大。</w:t>
      </w:r>
    </w:p>
    <w:p w14:paraId="3DF774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6"/>
          <w:u w:val="none"/>
        </w:rPr>
      </w:pPr>
      <w:r>
        <w:rPr>
          <w:rFonts w:hint="default" w:ascii="Times New Roman" w:hAnsi="Times New Roman" w:eastAsia="黑体" w:cs="Times New Roman"/>
          <w:b w:val="0"/>
          <w:bCs w:val="0"/>
          <w:color w:val="auto"/>
          <w:sz w:val="32"/>
          <w:szCs w:val="36"/>
          <w:u w:val="none"/>
          <w:lang w:eastAsia="zh-CN"/>
        </w:rPr>
        <w:t>六</w:t>
      </w:r>
      <w:r>
        <w:rPr>
          <w:rFonts w:hint="default" w:ascii="Times New Roman" w:hAnsi="Times New Roman" w:eastAsia="黑体" w:cs="Times New Roman"/>
          <w:b w:val="0"/>
          <w:bCs w:val="0"/>
          <w:color w:val="auto"/>
          <w:sz w:val="32"/>
          <w:szCs w:val="36"/>
          <w:u w:val="none"/>
        </w:rPr>
        <w:t>、一般公共预算基本支出预算情况说明</w:t>
      </w:r>
    </w:p>
    <w:p w14:paraId="7B24C340">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乌海市信访局部门</w:t>
      </w:r>
      <w:r>
        <w:rPr>
          <w:rFonts w:hint="default" w:ascii="Times New Roman" w:hAnsi="Times New Roman" w:eastAsia="仿宋_GB2312" w:cs="Times New Roman"/>
          <w:color w:val="auto"/>
          <w:sz w:val="32"/>
          <w:szCs w:val="32"/>
          <w:u w:val="none"/>
          <w:lang w:val="en-US" w:eastAsia="zh-CN"/>
        </w:rPr>
        <w:t>本年</w:t>
      </w:r>
      <w:r>
        <w:rPr>
          <w:rFonts w:hint="default" w:ascii="Times New Roman" w:hAnsi="Times New Roman" w:eastAsia="仿宋_GB2312" w:cs="Times New Roman"/>
          <w:color w:val="auto"/>
          <w:sz w:val="32"/>
          <w:szCs w:val="32"/>
          <w:u w:val="none"/>
        </w:rPr>
        <w:t>一般公共预算财政拨款基本支出预算</w:t>
      </w:r>
      <w:r>
        <w:rPr>
          <w:rFonts w:hint="eastAsia" w:ascii="Times New Roman" w:hAnsi="Times New Roman" w:eastAsia="仿宋_GB2312" w:cs="Times New Roman"/>
          <w:color w:val="auto"/>
          <w:sz w:val="32"/>
          <w:szCs w:val="32"/>
          <w:u w:val="none"/>
          <w:lang w:val="en-US" w:eastAsia="zh-CN"/>
        </w:rPr>
        <w:t>425.44</w:t>
      </w:r>
      <w:r>
        <w:rPr>
          <w:rFonts w:hint="default" w:ascii="Times New Roman" w:hAnsi="Times New Roman" w:eastAsia="仿宋_GB2312" w:cs="Times New Roman"/>
          <w:color w:val="auto"/>
          <w:sz w:val="32"/>
          <w:szCs w:val="32"/>
          <w:u w:val="none"/>
        </w:rPr>
        <w:t>万元，其中：</w:t>
      </w:r>
    </w:p>
    <w:p w14:paraId="0188AD62">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（一）人员经费</w:t>
      </w:r>
      <w:r>
        <w:rPr>
          <w:rFonts w:hint="eastAsia" w:ascii="Times New Roman" w:hAnsi="Times New Roman" w:eastAsia="仿宋_GB2312" w:cs="Times New Roman"/>
          <w:color w:val="auto"/>
          <w:sz w:val="32"/>
          <w:szCs w:val="32"/>
          <w:u w:val="none"/>
          <w:lang w:val="en-US" w:eastAsia="zh-CN"/>
        </w:rPr>
        <w:t>399.75</w:t>
      </w:r>
      <w:r>
        <w:rPr>
          <w:rFonts w:hint="default" w:ascii="Times New Roman" w:hAnsi="Times New Roman" w:eastAsia="仿宋_GB2312" w:cs="Times New Roman"/>
          <w:b/>
          <w:bCs/>
          <w:color w:val="auto"/>
          <w:sz w:val="32"/>
          <w:szCs w:val="32"/>
          <w:u w:val="none"/>
        </w:rPr>
        <w:t>万元</w:t>
      </w:r>
      <w:r>
        <w:rPr>
          <w:rFonts w:hint="default" w:ascii="Times New Roman" w:hAnsi="Times New Roman" w:eastAsia="仿宋_GB2312" w:cs="Times New Roman"/>
          <w:color w:val="auto"/>
          <w:sz w:val="32"/>
          <w:szCs w:val="32"/>
          <w:u w:val="none"/>
        </w:rPr>
        <w:t>。主要包括：基本工资</w:t>
      </w:r>
      <w:r>
        <w:rPr>
          <w:rFonts w:hint="eastAsia" w:ascii="Times New Roman" w:hAnsi="Times New Roman" w:eastAsia="仿宋_GB2312" w:cs="Times New Roman"/>
          <w:color w:val="auto"/>
          <w:sz w:val="32"/>
          <w:szCs w:val="32"/>
          <w:u w:val="none"/>
          <w:lang w:val="en-US" w:eastAsia="zh-CN"/>
        </w:rPr>
        <w:t>102.84</w:t>
      </w:r>
      <w:r>
        <w:rPr>
          <w:rFonts w:hint="default" w:ascii="Times New Roman" w:hAnsi="Times New Roman" w:eastAsia="仿宋_GB2312" w:cs="Times New Roman"/>
          <w:color w:val="auto"/>
          <w:sz w:val="32"/>
          <w:szCs w:val="32"/>
          <w:u w:val="none"/>
        </w:rPr>
        <w:t>万元、津贴补贴</w:t>
      </w:r>
      <w:r>
        <w:rPr>
          <w:rFonts w:hint="eastAsia" w:ascii="Times New Roman" w:hAnsi="Times New Roman" w:eastAsia="仿宋_GB2312" w:cs="Times New Roman"/>
          <w:color w:val="auto"/>
          <w:sz w:val="32"/>
          <w:szCs w:val="32"/>
          <w:u w:val="none"/>
          <w:lang w:val="en-US" w:eastAsia="zh-CN"/>
        </w:rPr>
        <w:t>118.53</w:t>
      </w:r>
      <w:r>
        <w:rPr>
          <w:rFonts w:hint="default" w:ascii="Times New Roman" w:hAnsi="Times New Roman" w:eastAsia="仿宋_GB2312" w:cs="Times New Roman"/>
          <w:color w:val="auto"/>
          <w:sz w:val="32"/>
          <w:szCs w:val="32"/>
          <w:u w:val="none"/>
        </w:rPr>
        <w:t>万元、奖金</w:t>
      </w:r>
      <w:r>
        <w:rPr>
          <w:rFonts w:hint="eastAsia" w:ascii="Times New Roman" w:hAnsi="Times New Roman" w:eastAsia="仿宋_GB2312" w:cs="Times New Roman"/>
          <w:color w:val="auto"/>
          <w:sz w:val="32"/>
          <w:szCs w:val="32"/>
          <w:u w:val="none"/>
          <w:lang w:val="en-US" w:eastAsia="zh-CN"/>
        </w:rPr>
        <w:t>26.1</w:t>
      </w:r>
      <w:r>
        <w:rPr>
          <w:rFonts w:hint="default" w:ascii="Times New Roman" w:hAnsi="Times New Roman" w:eastAsia="仿宋_GB2312" w:cs="Times New Roman"/>
          <w:color w:val="auto"/>
          <w:sz w:val="32"/>
          <w:szCs w:val="32"/>
          <w:u w:val="none"/>
        </w:rPr>
        <w:t>万元、绩效工资</w:t>
      </w:r>
      <w:r>
        <w:rPr>
          <w:rFonts w:hint="eastAsia" w:ascii="Times New Roman" w:hAnsi="Times New Roman" w:eastAsia="仿宋_GB2312" w:cs="Times New Roman"/>
          <w:color w:val="auto"/>
          <w:sz w:val="32"/>
          <w:szCs w:val="32"/>
          <w:u w:val="none"/>
          <w:lang w:val="en-US" w:eastAsia="zh-CN"/>
        </w:rPr>
        <w:t>32.16</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机关事业单位基本养老保险缴费35.33万元、</w:t>
      </w:r>
      <w:r>
        <w:rPr>
          <w:rFonts w:hint="default" w:ascii="Times New Roman" w:hAnsi="Times New Roman" w:eastAsia="仿宋_GB2312" w:cs="Times New Roman"/>
          <w:color w:val="auto"/>
          <w:sz w:val="32"/>
          <w:szCs w:val="32"/>
          <w:u w:val="none"/>
        </w:rPr>
        <w:t>住房公积金</w:t>
      </w:r>
      <w:r>
        <w:rPr>
          <w:rFonts w:hint="default" w:ascii="Times New Roman" w:hAnsi="Times New Roman" w:eastAsia="仿宋_GB2312" w:cs="Times New Roman"/>
          <w:color w:val="auto"/>
          <w:sz w:val="32"/>
          <w:szCs w:val="32"/>
          <w:u w:val="none"/>
          <w:lang w:val="en-US" w:eastAsia="zh-CN"/>
        </w:rPr>
        <w:t xml:space="preserve">   </w:t>
      </w:r>
      <w:r>
        <w:rPr>
          <w:rFonts w:hint="eastAsia" w:ascii="Times New Roman" w:hAnsi="Times New Roman" w:eastAsia="仿宋_GB2312" w:cs="Times New Roman"/>
          <w:color w:val="auto"/>
          <w:sz w:val="32"/>
          <w:szCs w:val="32"/>
          <w:u w:val="none"/>
          <w:lang w:val="en-US" w:eastAsia="zh-CN"/>
        </w:rPr>
        <w:t>34.31</w:t>
      </w:r>
      <w:r>
        <w:rPr>
          <w:rFonts w:hint="default" w:ascii="Times New Roman" w:hAnsi="Times New Roman" w:eastAsia="仿宋_GB2312" w:cs="Times New Roman"/>
          <w:color w:val="auto"/>
          <w:sz w:val="32"/>
          <w:szCs w:val="32"/>
          <w:u w:val="none"/>
        </w:rPr>
        <w:t>万元、医疗费</w:t>
      </w:r>
      <w:r>
        <w:rPr>
          <w:rFonts w:hint="eastAsia" w:ascii="Times New Roman" w:hAnsi="Times New Roman" w:eastAsia="仿宋_GB2312" w:cs="Times New Roman"/>
          <w:color w:val="auto"/>
          <w:sz w:val="32"/>
          <w:szCs w:val="32"/>
          <w:u w:val="none"/>
          <w:lang w:val="en-US" w:eastAsia="zh-CN"/>
        </w:rPr>
        <w:t>21.44</w:t>
      </w:r>
      <w:r>
        <w:rPr>
          <w:rFonts w:hint="default"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其他社会保障缴费0.91万元、</w:t>
      </w:r>
      <w:r>
        <w:rPr>
          <w:rFonts w:hint="default" w:ascii="Times New Roman" w:hAnsi="Times New Roman" w:eastAsia="仿宋_GB2312" w:cs="Times New Roman"/>
          <w:color w:val="auto"/>
          <w:sz w:val="32"/>
          <w:szCs w:val="32"/>
          <w:u w:val="none"/>
        </w:rPr>
        <w:t>其他工资福利支出</w:t>
      </w:r>
      <w:r>
        <w:rPr>
          <w:rFonts w:hint="eastAsia" w:ascii="Times New Roman" w:hAnsi="Times New Roman" w:eastAsia="仿宋_GB2312" w:cs="Times New Roman"/>
          <w:color w:val="auto"/>
          <w:sz w:val="32"/>
          <w:szCs w:val="32"/>
          <w:u w:val="none"/>
          <w:lang w:val="en-US" w:eastAsia="zh-CN"/>
        </w:rPr>
        <w:t>20.02</w:t>
      </w:r>
      <w:r>
        <w:rPr>
          <w:rFonts w:hint="default" w:ascii="Times New Roman" w:hAnsi="Times New Roman" w:eastAsia="仿宋_GB2312" w:cs="Times New Roman"/>
          <w:color w:val="auto"/>
          <w:sz w:val="32"/>
          <w:szCs w:val="32"/>
          <w:u w:val="none"/>
        </w:rPr>
        <w:t>万元、退休费</w:t>
      </w:r>
      <w:r>
        <w:rPr>
          <w:rFonts w:hint="eastAsia" w:ascii="Times New Roman" w:hAnsi="Times New Roman" w:eastAsia="仿宋_GB2312" w:cs="Times New Roman"/>
          <w:color w:val="auto"/>
          <w:sz w:val="32"/>
          <w:szCs w:val="32"/>
          <w:u w:val="none"/>
          <w:lang w:val="en-US" w:eastAsia="zh-CN"/>
        </w:rPr>
        <w:t>7.97</w:t>
      </w:r>
      <w:r>
        <w:rPr>
          <w:rFonts w:hint="default" w:ascii="Times New Roman" w:hAnsi="Times New Roman" w:eastAsia="仿宋_GB2312" w:cs="Times New Roman"/>
          <w:color w:val="auto"/>
          <w:sz w:val="32"/>
          <w:szCs w:val="32"/>
          <w:u w:val="none"/>
        </w:rPr>
        <w:t>万元、其他对个人和家庭的补助</w:t>
      </w:r>
      <w:r>
        <w:rPr>
          <w:rFonts w:hint="eastAsia" w:ascii="Times New Roman" w:hAnsi="Times New Roman" w:eastAsia="仿宋_GB2312" w:cs="Times New Roman"/>
          <w:color w:val="auto"/>
          <w:sz w:val="32"/>
          <w:szCs w:val="32"/>
          <w:u w:val="none"/>
          <w:lang w:val="en-US" w:eastAsia="zh-CN"/>
        </w:rPr>
        <w:t>0.14</w:t>
      </w:r>
      <w:r>
        <w:rPr>
          <w:rFonts w:hint="default" w:ascii="Times New Roman" w:hAnsi="Times New Roman" w:eastAsia="仿宋_GB2312" w:cs="Times New Roman"/>
          <w:color w:val="auto"/>
          <w:sz w:val="32"/>
          <w:szCs w:val="32"/>
          <w:u w:val="none"/>
        </w:rPr>
        <w:t>万元等。</w:t>
      </w:r>
    </w:p>
    <w:p w14:paraId="5C40CD68">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3"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bCs/>
          <w:color w:val="auto"/>
          <w:sz w:val="32"/>
          <w:szCs w:val="32"/>
          <w:u w:val="none"/>
        </w:rPr>
        <w:t>（二）公用经费</w:t>
      </w:r>
      <w:r>
        <w:rPr>
          <w:rFonts w:hint="eastAsia" w:ascii="Times New Roman" w:hAnsi="Times New Roman" w:eastAsia="仿宋_GB2312" w:cs="Times New Roman"/>
          <w:color w:val="auto"/>
          <w:sz w:val="32"/>
          <w:szCs w:val="32"/>
          <w:u w:val="none"/>
          <w:lang w:val="en-US" w:eastAsia="zh-CN"/>
        </w:rPr>
        <w:t>25.69</w:t>
      </w:r>
      <w:r>
        <w:rPr>
          <w:rFonts w:hint="default" w:ascii="Times New Roman" w:hAnsi="Times New Roman" w:eastAsia="仿宋_GB2312" w:cs="Times New Roman"/>
          <w:b/>
          <w:bCs/>
          <w:color w:val="auto"/>
          <w:sz w:val="32"/>
          <w:szCs w:val="32"/>
          <w:u w:val="none"/>
        </w:rPr>
        <w:t>万元</w:t>
      </w:r>
      <w:r>
        <w:rPr>
          <w:rFonts w:hint="default" w:ascii="Times New Roman" w:hAnsi="Times New Roman" w:eastAsia="仿宋_GB2312" w:cs="Times New Roman"/>
          <w:color w:val="auto"/>
          <w:sz w:val="32"/>
          <w:szCs w:val="32"/>
          <w:u w:val="none"/>
        </w:rPr>
        <w:t>。主要包括：办公费</w:t>
      </w:r>
      <w:r>
        <w:rPr>
          <w:rFonts w:hint="eastAsia" w:ascii="Times New Roman" w:hAnsi="Times New Roman" w:eastAsia="仿宋_GB2312" w:cs="Times New Roman"/>
          <w:color w:val="auto"/>
          <w:sz w:val="32"/>
          <w:szCs w:val="32"/>
          <w:u w:val="none"/>
          <w:lang w:val="en-US" w:eastAsia="zh-CN"/>
        </w:rPr>
        <w:t>3.6</w:t>
      </w:r>
      <w:r>
        <w:rPr>
          <w:rFonts w:hint="default" w:ascii="Times New Roman" w:hAnsi="Times New Roman" w:eastAsia="仿宋_GB2312" w:cs="Times New Roman"/>
          <w:color w:val="auto"/>
          <w:sz w:val="32"/>
          <w:szCs w:val="32"/>
          <w:u w:val="none"/>
        </w:rPr>
        <w:t>万元、培训费</w:t>
      </w:r>
      <w:r>
        <w:rPr>
          <w:rFonts w:hint="eastAsia" w:ascii="Times New Roman" w:hAnsi="Times New Roman" w:eastAsia="仿宋_GB2312" w:cs="Times New Roman"/>
          <w:color w:val="auto"/>
          <w:sz w:val="32"/>
          <w:szCs w:val="32"/>
          <w:u w:val="none"/>
          <w:lang w:val="en-US" w:eastAsia="zh-CN"/>
        </w:rPr>
        <w:t>6.2</w:t>
      </w:r>
      <w:r>
        <w:rPr>
          <w:rFonts w:hint="default" w:ascii="Times New Roman" w:hAnsi="Times New Roman" w:eastAsia="仿宋_GB2312" w:cs="Times New Roman"/>
          <w:color w:val="auto"/>
          <w:sz w:val="32"/>
          <w:szCs w:val="32"/>
          <w:u w:val="none"/>
        </w:rPr>
        <w:t>万元、劳务费</w:t>
      </w:r>
      <w:r>
        <w:rPr>
          <w:rFonts w:hint="eastAsia" w:ascii="Times New Roman" w:hAnsi="Times New Roman" w:eastAsia="仿宋_GB2312" w:cs="Times New Roman"/>
          <w:color w:val="auto"/>
          <w:sz w:val="32"/>
          <w:szCs w:val="32"/>
          <w:u w:val="none"/>
          <w:lang w:val="en-US" w:eastAsia="zh-CN"/>
        </w:rPr>
        <w:t>0.6</w:t>
      </w:r>
      <w:r>
        <w:rPr>
          <w:rFonts w:hint="default" w:ascii="Times New Roman" w:hAnsi="Times New Roman" w:eastAsia="仿宋_GB2312" w:cs="Times New Roman"/>
          <w:color w:val="auto"/>
          <w:sz w:val="32"/>
          <w:szCs w:val="32"/>
          <w:u w:val="none"/>
        </w:rPr>
        <w:t>万元、工会经费</w:t>
      </w:r>
      <w:r>
        <w:rPr>
          <w:rFonts w:hint="eastAsia" w:ascii="Times New Roman" w:hAnsi="Times New Roman" w:eastAsia="仿宋_GB2312" w:cs="Times New Roman"/>
          <w:color w:val="auto"/>
          <w:sz w:val="32"/>
          <w:szCs w:val="32"/>
          <w:u w:val="none"/>
          <w:lang w:val="en-US" w:eastAsia="zh-CN"/>
        </w:rPr>
        <w:t>4.96</w:t>
      </w:r>
      <w:r>
        <w:rPr>
          <w:rFonts w:hint="default" w:ascii="Times New Roman" w:hAnsi="Times New Roman" w:eastAsia="仿宋_GB2312" w:cs="Times New Roman"/>
          <w:color w:val="auto"/>
          <w:sz w:val="32"/>
          <w:szCs w:val="32"/>
          <w:u w:val="none"/>
        </w:rPr>
        <w:t>万元、其他商品和服务支出</w:t>
      </w:r>
      <w:r>
        <w:rPr>
          <w:rFonts w:hint="eastAsia" w:ascii="Times New Roman" w:hAnsi="Times New Roman" w:eastAsia="仿宋_GB2312" w:cs="Times New Roman"/>
          <w:color w:val="auto"/>
          <w:sz w:val="32"/>
          <w:szCs w:val="32"/>
          <w:u w:val="none"/>
          <w:lang w:val="en-US" w:eastAsia="zh-CN"/>
        </w:rPr>
        <w:t>10.32</w:t>
      </w:r>
      <w:r>
        <w:rPr>
          <w:rFonts w:hint="default" w:ascii="Times New Roman" w:hAnsi="Times New Roman" w:eastAsia="仿宋_GB2312" w:cs="Times New Roman"/>
          <w:color w:val="auto"/>
          <w:sz w:val="32"/>
          <w:szCs w:val="32"/>
          <w:u w:val="none"/>
        </w:rPr>
        <w:t>万元。</w:t>
      </w:r>
    </w:p>
    <w:p w14:paraId="4C25BC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仿宋_GB2312" w:cs="Times New Roman"/>
          <w:i w:val="0"/>
          <w:iCs w:val="0"/>
          <w:color w:val="auto"/>
          <w:kern w:val="2"/>
          <w:sz w:val="32"/>
          <w:szCs w:val="32"/>
          <w:u w:val="none"/>
          <w:lang w:val="en-US" w:eastAsia="zh-CN" w:bidi="ar-SA"/>
        </w:rPr>
      </w:pPr>
      <w:r>
        <w:rPr>
          <w:rFonts w:hint="default" w:ascii="Times New Roman" w:hAnsi="Times New Roman" w:eastAsia="黑体" w:cs="Times New Roman"/>
          <w:b w:val="0"/>
          <w:bCs w:val="0"/>
          <w:color w:val="auto"/>
          <w:sz w:val="32"/>
          <w:szCs w:val="36"/>
          <w:u w:val="none"/>
          <w:lang w:val="en-US" w:eastAsia="zh-CN"/>
        </w:rPr>
        <w:t>七、</w:t>
      </w:r>
      <w:r>
        <w:rPr>
          <w:rFonts w:hint="default" w:ascii="Times New Roman" w:hAnsi="Times New Roman" w:eastAsia="黑体" w:cs="Times New Roman"/>
          <w:b w:val="0"/>
          <w:bCs w:val="0"/>
          <w:color w:val="auto"/>
          <w:sz w:val="32"/>
          <w:szCs w:val="36"/>
          <w:u w:val="none"/>
        </w:rPr>
        <w:t>一般公共预算“三公”经费支出预算情况说明</w:t>
      </w:r>
    </w:p>
    <w:p w14:paraId="6C4A4A0B">
      <w:pPr>
        <w:pStyle w:val="4"/>
        <w:tabs>
          <w:tab w:val="left" w:pos="2671"/>
          <w:tab w:val="left" w:pos="5000"/>
          <w:tab w:val="left" w:pos="6190"/>
        </w:tabs>
        <w:spacing w:after="0" w:line="60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乌海市信访局</w:t>
      </w:r>
      <w:r>
        <w:rPr>
          <w:rFonts w:hint="eastAsia" w:ascii="Times New Roman" w:hAnsi="Times New Roman" w:eastAsia="仿宋_GB2312" w:cs="Times New Roman"/>
          <w:sz w:val="32"/>
          <w:szCs w:val="32"/>
          <w:highlight w:val="none"/>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年一般公共预算拨款安排的“三公”经费预算支出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万元，其中因公出国（境）费支出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；公务用车购置及运行维护费支出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；公务接待费支出</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。具体情况如下：</w:t>
      </w:r>
    </w:p>
    <w:p w14:paraId="5EA2B118">
      <w:pPr>
        <w:spacing w:line="600" w:lineRule="exact"/>
        <w:ind w:left="29" w:right="96" w:firstLine="65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一般公共预算拨款安排的“三公”经费预算支出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pacing w:val="-4"/>
          <w:sz w:val="32"/>
          <w:szCs w:val="32"/>
          <w:highlight w:val="none"/>
          <w:u w:val="none"/>
        </w:rPr>
        <w:t>万元，比上年预</w:t>
      </w:r>
      <w:r>
        <w:rPr>
          <w:rFonts w:hint="default" w:ascii="Times New Roman" w:hAnsi="Times New Roman" w:eastAsia="仿宋_GB2312" w:cs="Times New Roman"/>
          <w:spacing w:val="-6"/>
          <w:sz w:val="32"/>
          <w:szCs w:val="32"/>
          <w:highlight w:val="none"/>
          <w:u w:val="none"/>
        </w:rPr>
        <w:t>算增加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pacing w:val="-6"/>
          <w:sz w:val="32"/>
          <w:szCs w:val="32"/>
          <w:highlight w:val="none"/>
          <w:u w:val="none"/>
        </w:rPr>
        <w:t>万元，</w:t>
      </w:r>
      <w:r>
        <w:rPr>
          <w:rFonts w:hint="default" w:ascii="Times New Roman" w:hAnsi="Times New Roman" w:eastAsia="仿宋_GB2312" w:cs="Times New Roman"/>
          <w:sz w:val="32"/>
          <w:szCs w:val="32"/>
          <w:highlight w:val="none"/>
          <w:u w:val="none"/>
        </w:rPr>
        <w:t>增长</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pacing w:val="-6"/>
          <w:sz w:val="32"/>
          <w:szCs w:val="32"/>
          <w:highlight w:val="none"/>
          <w:u w:val="none"/>
        </w:rPr>
        <w:t>；</w:t>
      </w:r>
      <w:r>
        <w:rPr>
          <w:rFonts w:hint="default" w:ascii="Times New Roman" w:hAnsi="Times New Roman" w:eastAsia="仿宋_GB2312" w:cs="Times New Roman"/>
          <w:spacing w:val="-4"/>
          <w:sz w:val="32"/>
          <w:szCs w:val="32"/>
          <w:highlight w:val="none"/>
          <w:u w:val="none"/>
        </w:rPr>
        <w:t>其中：</w:t>
      </w:r>
    </w:p>
    <w:p w14:paraId="46F15F7A">
      <w:pPr>
        <w:pStyle w:val="4"/>
        <w:spacing w:after="0" w:line="600" w:lineRule="exact"/>
        <w:ind w:left="17" w:leftChars="8"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1．因公出国（境）费预算支出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万元，比上年预算增加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万元，主要原因我单位本年度及上年度均无因公出国（境）费预算</w:t>
      </w:r>
      <w:r>
        <w:rPr>
          <w:rFonts w:hint="default" w:ascii="Times New Roman" w:hAnsi="Times New Roman" w:eastAsia="仿宋_GB2312" w:cs="Times New Roman"/>
          <w:sz w:val="32"/>
          <w:szCs w:val="32"/>
          <w:highlight w:val="none"/>
          <w:u w:val="none"/>
          <w:lang w:val="en-US" w:eastAsia="zh-CN"/>
        </w:rPr>
        <w:t>安排，无此款项支出</w:t>
      </w:r>
      <w:r>
        <w:rPr>
          <w:rFonts w:hint="default" w:ascii="Times New Roman" w:hAnsi="Times New Roman" w:eastAsia="仿宋_GB2312" w:cs="Times New Roman"/>
          <w:sz w:val="32"/>
          <w:szCs w:val="32"/>
          <w:highlight w:val="none"/>
          <w:u w:val="none"/>
        </w:rPr>
        <w:t>。</w:t>
      </w:r>
    </w:p>
    <w:p w14:paraId="7FDA6CCF">
      <w:pPr>
        <w:pStyle w:val="4"/>
        <w:tabs>
          <w:tab w:val="left" w:pos="2671"/>
          <w:tab w:val="left" w:pos="5000"/>
          <w:tab w:val="left" w:pos="6190"/>
        </w:tabs>
        <w:spacing w:after="0" w:line="60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2．公务用车购置及运行维护费预算支出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万元。其中：</w:t>
      </w:r>
    </w:p>
    <w:p w14:paraId="7C48F746">
      <w:pPr>
        <w:pStyle w:val="4"/>
        <w:spacing w:after="0" w:line="60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（1）公务用车购置预算支出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万元，比上年预算增加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万元，主要原因我单位本年度及上年度均无公务用车购置预算</w:t>
      </w:r>
      <w:r>
        <w:rPr>
          <w:rFonts w:hint="default" w:ascii="Times New Roman" w:hAnsi="Times New Roman" w:eastAsia="仿宋_GB2312" w:cs="Times New Roman"/>
          <w:sz w:val="32"/>
          <w:szCs w:val="32"/>
          <w:highlight w:val="none"/>
          <w:u w:val="none"/>
          <w:lang w:val="en-US" w:eastAsia="zh-CN"/>
        </w:rPr>
        <w:t>安排，无此款项支出</w:t>
      </w:r>
      <w:r>
        <w:rPr>
          <w:rFonts w:hint="default" w:ascii="Times New Roman" w:hAnsi="Times New Roman" w:eastAsia="仿宋_GB2312" w:cs="Times New Roman"/>
          <w:sz w:val="32"/>
          <w:szCs w:val="32"/>
          <w:highlight w:val="none"/>
          <w:u w:val="none"/>
        </w:rPr>
        <w:t>。</w:t>
      </w:r>
    </w:p>
    <w:p w14:paraId="77221A28">
      <w:pPr>
        <w:pStyle w:val="4"/>
        <w:spacing w:after="0" w:line="60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（2）公务用车运行维护费预算支出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万元，比上年预算增加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万元，主要原因我单位本年度及上年度均无公务用车运行维护费预算</w:t>
      </w:r>
      <w:r>
        <w:rPr>
          <w:rFonts w:hint="default" w:ascii="Times New Roman" w:hAnsi="Times New Roman" w:eastAsia="仿宋_GB2312" w:cs="Times New Roman"/>
          <w:sz w:val="32"/>
          <w:szCs w:val="32"/>
          <w:highlight w:val="none"/>
          <w:u w:val="none"/>
          <w:lang w:val="en-US" w:eastAsia="zh-CN"/>
        </w:rPr>
        <w:t>安排，无此款项支出</w:t>
      </w:r>
      <w:r>
        <w:rPr>
          <w:rFonts w:hint="default" w:ascii="Times New Roman" w:hAnsi="Times New Roman" w:eastAsia="仿宋_GB2312" w:cs="Times New Roman"/>
          <w:sz w:val="32"/>
          <w:szCs w:val="32"/>
          <w:highlight w:val="none"/>
          <w:u w:val="none"/>
        </w:rPr>
        <w:t>。</w:t>
      </w:r>
    </w:p>
    <w:p w14:paraId="2DC8091F">
      <w:pPr>
        <w:pStyle w:val="9"/>
        <w:ind w:left="0" w:leftChars="0" w:firstLine="840" w:firstLineChars="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3．公务接待费预算支出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万元，比上年预算增加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万元，主要原因我单位本年度及上年度均无公务接待费预算</w:t>
      </w:r>
      <w:r>
        <w:rPr>
          <w:rFonts w:hint="default" w:ascii="Times New Roman" w:hAnsi="Times New Roman" w:eastAsia="仿宋_GB2312" w:cs="Times New Roman"/>
          <w:sz w:val="32"/>
          <w:szCs w:val="32"/>
          <w:highlight w:val="none"/>
          <w:u w:val="none"/>
          <w:lang w:val="en-US" w:eastAsia="zh-CN"/>
        </w:rPr>
        <w:t>安排，无此款项支出</w:t>
      </w:r>
      <w:r>
        <w:rPr>
          <w:rFonts w:hint="default" w:ascii="Times New Roman" w:hAnsi="Times New Roman" w:eastAsia="仿宋_GB2312" w:cs="Times New Roman"/>
          <w:sz w:val="32"/>
          <w:szCs w:val="32"/>
          <w:highlight w:val="none"/>
          <w:u w:val="none"/>
        </w:rPr>
        <w:t>。</w:t>
      </w:r>
    </w:p>
    <w:p w14:paraId="32C03A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6"/>
          <w:u w:val="none"/>
          <w:lang w:eastAsia="zh-CN"/>
        </w:rPr>
      </w:pPr>
      <w:r>
        <w:rPr>
          <w:rFonts w:hint="default" w:ascii="Times New Roman" w:hAnsi="Times New Roman" w:eastAsia="黑体" w:cs="Times New Roman"/>
          <w:b w:val="0"/>
          <w:bCs w:val="0"/>
          <w:color w:val="auto"/>
          <w:sz w:val="32"/>
          <w:szCs w:val="36"/>
          <w:u w:val="none"/>
          <w:lang w:val="en-US" w:eastAsia="zh-CN"/>
        </w:rPr>
        <w:t>八、</w:t>
      </w:r>
      <w:r>
        <w:rPr>
          <w:rFonts w:hint="default" w:ascii="Times New Roman" w:hAnsi="Times New Roman" w:eastAsia="黑体" w:cs="Times New Roman"/>
          <w:b w:val="0"/>
          <w:bCs w:val="0"/>
          <w:color w:val="auto"/>
          <w:sz w:val="32"/>
          <w:szCs w:val="36"/>
          <w:u w:val="none"/>
          <w:lang w:eastAsia="zh-CN"/>
        </w:rPr>
        <w:t>政府性基金预算支出预算情况说明</w:t>
      </w:r>
    </w:p>
    <w:p w14:paraId="3DCC9ED0">
      <w:pPr>
        <w:pStyle w:val="4"/>
        <w:spacing w:after="0" w:line="600" w:lineRule="exact"/>
        <w:ind w:left="17" w:leftChars="8"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乌海市信访局</w:t>
      </w:r>
      <w:r>
        <w:rPr>
          <w:rFonts w:hint="eastAsia" w:ascii="Times New Roman" w:hAnsi="Times New Roman" w:eastAsia="仿宋_GB2312" w:cs="Times New Roman"/>
          <w:sz w:val="32"/>
          <w:szCs w:val="32"/>
          <w:highlight w:val="none"/>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年政府性基金支出预算支出</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万元。与上年相比增加</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r>
        <w:rPr>
          <w:rFonts w:hint="default" w:ascii="Times New Roman" w:hAnsi="Times New Roman" w:eastAsia="仿宋_GB2312" w:cs="Times New Roman"/>
          <w:sz w:val="32"/>
          <w:szCs w:val="32"/>
          <w:highlight w:val="none"/>
          <w:u w:val="none"/>
          <w:lang w:eastAsia="zh-CN"/>
        </w:rPr>
        <w:t>增长</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。主要原因本年无政府性基金预算支出。</w:t>
      </w:r>
    </w:p>
    <w:p w14:paraId="0B6EF3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6"/>
          <w:u w:val="none"/>
          <w:lang w:val="en-US" w:eastAsia="zh-CN"/>
        </w:rPr>
      </w:pPr>
      <w:r>
        <w:rPr>
          <w:rFonts w:hint="default" w:ascii="Times New Roman" w:hAnsi="Times New Roman" w:eastAsia="黑体" w:cs="Times New Roman"/>
          <w:b w:val="0"/>
          <w:bCs w:val="0"/>
          <w:color w:val="auto"/>
          <w:sz w:val="32"/>
          <w:szCs w:val="36"/>
          <w:u w:val="none"/>
          <w:lang w:val="en-US" w:eastAsia="zh-CN"/>
        </w:rPr>
        <w:t>九、国有资本经营预算支出预算情况说明</w:t>
      </w:r>
    </w:p>
    <w:p w14:paraId="0B7B3F7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b w:val="0"/>
          <w:bCs w:val="0"/>
          <w:color w:val="auto"/>
          <w:sz w:val="32"/>
          <w:szCs w:val="36"/>
          <w:highlight w:val="none"/>
          <w:u w:val="none"/>
          <w:lang w:val="en-US" w:eastAsia="zh-CN"/>
        </w:rPr>
      </w:pPr>
      <w:r>
        <w:rPr>
          <w:rFonts w:hint="default" w:ascii="Times New Roman" w:hAnsi="Times New Roman" w:eastAsia="仿宋_GB2312" w:cs="Times New Roman"/>
          <w:color w:val="auto"/>
          <w:sz w:val="32"/>
          <w:szCs w:val="32"/>
          <w:u w:val="none"/>
          <w:lang w:val="en-US" w:eastAsia="zh-CN"/>
        </w:rPr>
        <w:t>乌海市信访局</w:t>
      </w:r>
      <w:r>
        <w:rPr>
          <w:rFonts w:hint="eastAsia" w:ascii="Times New Roman" w:hAnsi="Times New Roman" w:eastAsia="仿宋_GB2312" w:cs="Times New Roman"/>
          <w:color w:val="auto"/>
          <w:sz w:val="32"/>
          <w:szCs w:val="32"/>
          <w:u w:val="none"/>
          <w:lang w:val="en-US" w:eastAsia="zh-CN"/>
        </w:rPr>
        <w:t>部门</w:t>
      </w:r>
      <w:r>
        <w:rPr>
          <w:rFonts w:hint="default" w:ascii="Times New Roman" w:hAnsi="Times New Roman" w:eastAsia="仿宋_GB2312" w:cs="Times New Roman"/>
          <w:color w:val="auto"/>
          <w:kern w:val="0"/>
          <w:sz w:val="32"/>
          <w:szCs w:val="32"/>
          <w:u w:val="none"/>
          <w:lang w:val="en-US" w:eastAsia="zh-CN" w:bidi="ar"/>
        </w:rPr>
        <w:t>本</w:t>
      </w:r>
      <w:r>
        <w:rPr>
          <w:rFonts w:hint="default" w:ascii="Times New Roman" w:hAnsi="Times New Roman" w:eastAsia="仿宋_GB2312" w:cs="Times New Roman"/>
          <w:color w:val="auto"/>
          <w:kern w:val="0"/>
          <w:sz w:val="32"/>
          <w:szCs w:val="32"/>
          <w:u w:val="none"/>
          <w:lang w:bidi="ar"/>
        </w:rPr>
        <w:t>年国有资本经营预算拨款</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元，</w:t>
      </w:r>
      <w:r>
        <w:rPr>
          <w:rFonts w:hint="default" w:ascii="Times New Roman" w:hAnsi="Times New Roman" w:eastAsia="仿宋_GB2312" w:cs="Times New Roman"/>
          <w:color w:val="auto"/>
          <w:kern w:val="0"/>
          <w:sz w:val="32"/>
          <w:szCs w:val="32"/>
          <w:u w:val="none"/>
          <w:lang w:eastAsia="zh-CN" w:bidi="ar"/>
        </w:rPr>
        <w:t>与上年比较</w:t>
      </w:r>
      <w:r>
        <w:rPr>
          <w:rFonts w:hint="eastAsia"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eastAsia="zh-CN" w:bidi="ar"/>
        </w:rPr>
        <w:t>增加</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万元，增长了</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%。主要原因是</w:t>
      </w:r>
      <w:r>
        <w:rPr>
          <w:rFonts w:hint="default" w:ascii="Times New Roman" w:hAnsi="Times New Roman" w:eastAsia="仿宋_GB2312" w:cs="Times New Roman"/>
          <w:sz w:val="32"/>
          <w:szCs w:val="32"/>
          <w:highlight w:val="none"/>
          <w:u w:val="none"/>
        </w:rPr>
        <w:t>我单位无国有资本经营预算拨款预算，无此项支出</w:t>
      </w:r>
      <w:r>
        <w:rPr>
          <w:rFonts w:hint="default" w:ascii="Times New Roman" w:hAnsi="Times New Roman" w:eastAsia="仿宋_GB2312" w:cs="Times New Roman"/>
          <w:color w:val="auto"/>
          <w:kern w:val="0"/>
          <w:sz w:val="32"/>
          <w:szCs w:val="32"/>
          <w:highlight w:val="none"/>
          <w:u w:val="none"/>
          <w:lang w:bidi="ar"/>
        </w:rPr>
        <w:t>。</w:t>
      </w:r>
    </w:p>
    <w:p w14:paraId="2FB5E9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0"/>
        <w:rPr>
          <w:rFonts w:hint="default" w:ascii="Times New Roman" w:hAnsi="Times New Roman" w:eastAsia="黑体" w:cs="Times New Roman"/>
          <w:b w:val="0"/>
          <w:bCs w:val="0"/>
          <w:color w:val="auto"/>
          <w:sz w:val="32"/>
          <w:szCs w:val="36"/>
          <w:highlight w:val="none"/>
          <w:u w:val="none"/>
          <w:lang w:val="en-US" w:eastAsia="zh-CN"/>
        </w:rPr>
      </w:pPr>
      <w:r>
        <w:rPr>
          <w:rFonts w:hint="default" w:ascii="Times New Roman" w:hAnsi="Times New Roman" w:eastAsia="黑体" w:cs="Times New Roman"/>
          <w:b w:val="0"/>
          <w:bCs w:val="0"/>
          <w:color w:val="auto"/>
          <w:sz w:val="32"/>
          <w:szCs w:val="36"/>
          <w:highlight w:val="none"/>
          <w:u w:val="none"/>
          <w:lang w:val="en-US" w:eastAsia="zh-CN"/>
        </w:rPr>
        <w:t>十、项目支出预算情况说明</w:t>
      </w:r>
    </w:p>
    <w:p w14:paraId="7A8EB66A">
      <w:pPr>
        <w:spacing w:line="60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乌海市信访局</w:t>
      </w:r>
      <w:r>
        <w:rPr>
          <w:rFonts w:hint="eastAsia" w:ascii="Times New Roman" w:hAnsi="Times New Roman" w:eastAsia="仿宋_GB2312" w:cs="Times New Roman"/>
          <w:sz w:val="32"/>
          <w:szCs w:val="32"/>
          <w:highlight w:val="none"/>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年预算安排项目</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个，项目预算总金额</w:t>
      </w:r>
      <w:r>
        <w:rPr>
          <w:rFonts w:hint="default" w:ascii="Times New Roman" w:hAnsi="Times New Roman" w:eastAsia="仿宋_GB2312" w:cs="Times New Roman"/>
          <w:sz w:val="32"/>
          <w:szCs w:val="32"/>
          <w:highlight w:val="none"/>
          <w:u w:val="none"/>
          <w:lang w:val="en-US" w:eastAsia="zh-CN"/>
        </w:rPr>
        <w:t>195</w:t>
      </w:r>
      <w:r>
        <w:rPr>
          <w:rFonts w:hint="default" w:ascii="Times New Roman" w:hAnsi="Times New Roman" w:eastAsia="仿宋_GB2312" w:cs="Times New Roman"/>
          <w:sz w:val="32"/>
          <w:szCs w:val="32"/>
          <w:highlight w:val="none"/>
          <w:u w:val="none"/>
        </w:rPr>
        <w:t>万元。其中，财政本年拨款金额</w:t>
      </w:r>
      <w:r>
        <w:rPr>
          <w:rFonts w:hint="default" w:ascii="Times New Roman" w:hAnsi="Times New Roman" w:eastAsia="仿宋_GB2312" w:cs="Times New Roman"/>
          <w:sz w:val="32"/>
          <w:szCs w:val="32"/>
          <w:highlight w:val="none"/>
          <w:u w:val="none"/>
          <w:lang w:val="en-US" w:eastAsia="zh-CN"/>
        </w:rPr>
        <w:t>195</w:t>
      </w:r>
      <w:r>
        <w:rPr>
          <w:rFonts w:hint="default" w:ascii="Times New Roman" w:hAnsi="Times New Roman" w:eastAsia="仿宋_GB2312" w:cs="Times New Roman"/>
          <w:sz w:val="32"/>
          <w:szCs w:val="32"/>
          <w:highlight w:val="none"/>
          <w:u w:val="none"/>
        </w:rPr>
        <w:t>万元，财政拨款结转结余</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万元，财政专户管理资金</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万元，单位资金</w:t>
      </w:r>
      <w:r>
        <w:rPr>
          <w:rFonts w:hint="default"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p>
    <w:p w14:paraId="564E061A">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default" w:ascii="Times New Roman" w:hAnsi="Times New Roman" w:eastAsia="仿宋_GB2312" w:cs="Times New Roman"/>
          <w:b/>
          <w:bCs/>
          <w:color w:val="auto"/>
          <w:kern w:val="0"/>
          <w:sz w:val="36"/>
          <w:szCs w:val="32"/>
          <w:u w:val="none"/>
          <w:lang w:bidi="ar"/>
        </w:rPr>
      </w:pPr>
    </w:p>
    <w:p w14:paraId="36749E1C">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default" w:ascii="Times New Roman" w:hAnsi="Times New Roman" w:eastAsia="仿宋_GB2312" w:cs="Times New Roman"/>
          <w:color w:val="auto"/>
          <w:sz w:val="36"/>
          <w:szCs w:val="32"/>
          <w:u w:val="none"/>
        </w:rPr>
      </w:pPr>
      <w:r>
        <w:rPr>
          <w:rFonts w:hint="default" w:ascii="Times New Roman" w:hAnsi="Times New Roman" w:eastAsia="仿宋_GB2312" w:cs="Times New Roman"/>
          <w:b/>
          <w:bCs/>
          <w:color w:val="auto"/>
          <w:kern w:val="0"/>
          <w:sz w:val="36"/>
          <w:szCs w:val="32"/>
          <w:u w:val="none"/>
          <w:lang w:bidi="ar"/>
        </w:rPr>
        <w:t>第三部分 其他公开事项说明</w:t>
      </w:r>
    </w:p>
    <w:p w14:paraId="28CDB352">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b/>
          <w:bCs/>
          <w:color w:val="auto"/>
          <w:kern w:val="0"/>
          <w:sz w:val="32"/>
          <w:szCs w:val="32"/>
          <w:u w:val="none"/>
          <w:lang w:bidi="ar"/>
        </w:rPr>
      </w:pPr>
    </w:p>
    <w:p w14:paraId="0384065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bCs/>
          <w:color w:val="auto"/>
          <w:kern w:val="0"/>
          <w:sz w:val="32"/>
          <w:szCs w:val="32"/>
          <w:u w:val="none"/>
          <w:lang w:bidi="ar"/>
        </w:rPr>
        <w:t>一、机关运行经费安排情况说明</w:t>
      </w:r>
    </w:p>
    <w:p w14:paraId="1518C58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bidi="ar"/>
        </w:rPr>
        <w:t>机关运行经费，是指各部门的公用经费，包括办公及印刷费、邮电费、差旅费、会议费、福利费、日常维修费、专业材料及一般设备购置费、办公用房水电费、办公用房取暖费、办公用房物业管理费、公务用车运行维护费以及其他费用等。</w:t>
      </w: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我</w:t>
      </w:r>
      <w:r>
        <w:rPr>
          <w:rFonts w:hint="eastAsia" w:ascii="Times New Roman" w:hAnsi="Times New Roman" w:eastAsia="仿宋_GB2312" w:cs="Times New Roman"/>
          <w:color w:val="auto"/>
          <w:kern w:val="0"/>
          <w:sz w:val="32"/>
          <w:szCs w:val="32"/>
          <w:u w:val="none"/>
          <w:lang w:val="en-US" w:eastAsia="zh-CN" w:bidi="ar"/>
        </w:rPr>
        <w:t>部门</w:t>
      </w:r>
      <w:r>
        <w:rPr>
          <w:rFonts w:hint="default" w:ascii="Times New Roman" w:hAnsi="Times New Roman" w:eastAsia="仿宋_GB2312" w:cs="Times New Roman"/>
          <w:color w:val="auto"/>
          <w:kern w:val="0"/>
          <w:sz w:val="32"/>
          <w:szCs w:val="32"/>
          <w:u w:val="none"/>
          <w:lang w:bidi="ar"/>
        </w:rPr>
        <w:t>机关运行经费财政拨款预算</w:t>
      </w:r>
      <w:r>
        <w:rPr>
          <w:rFonts w:hint="eastAsia" w:ascii="Times New Roman" w:hAnsi="Times New Roman" w:eastAsia="仿宋" w:cs="Times New Roman"/>
          <w:color w:val="auto"/>
          <w:sz w:val="32"/>
          <w:szCs w:val="32"/>
          <w:u w:val="none"/>
          <w:lang w:val="en-US" w:eastAsia="zh-CN"/>
        </w:rPr>
        <w:t>25.69</w:t>
      </w:r>
      <w:r>
        <w:rPr>
          <w:rFonts w:hint="default" w:ascii="Times New Roman" w:hAnsi="Times New Roman" w:eastAsia="仿宋_GB2312" w:cs="Times New Roman"/>
          <w:color w:val="auto"/>
          <w:kern w:val="0"/>
          <w:sz w:val="32"/>
          <w:szCs w:val="32"/>
          <w:u w:val="none"/>
          <w:lang w:bidi="ar"/>
        </w:rPr>
        <w:t>万元，其中：</w:t>
      </w:r>
    </w:p>
    <w:p w14:paraId="3E46F572">
      <w:pPr>
        <w:pStyle w:val="4"/>
        <w:keepNext w:val="0"/>
        <w:keepLines w:val="0"/>
        <w:pageBreakBefore w:val="0"/>
        <w:widowControl w:val="0"/>
        <w:tabs>
          <w:tab w:val="left" w:pos="2671"/>
          <w:tab w:val="left" w:pos="5000"/>
          <w:tab w:val="left" w:pos="6190"/>
        </w:tabs>
        <w:kinsoku/>
        <w:wordWrap/>
        <w:overflowPunct/>
        <w:topLinePunct w:val="0"/>
        <w:autoSpaceDE/>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302商品和服务支出类：</w:t>
      </w:r>
      <w:r>
        <w:rPr>
          <w:rFonts w:hint="default" w:ascii="Times New Roman" w:hAnsi="Times New Roman" w:eastAsia="仿宋_GB2312" w:cs="Times New Roman"/>
          <w:color w:val="auto"/>
          <w:sz w:val="32"/>
          <w:szCs w:val="32"/>
          <w:u w:val="none"/>
        </w:rPr>
        <w:t>办公费</w:t>
      </w:r>
      <w:r>
        <w:rPr>
          <w:rFonts w:hint="eastAsia" w:ascii="Times New Roman" w:hAnsi="Times New Roman" w:eastAsia="仿宋_GB2312" w:cs="Times New Roman"/>
          <w:color w:val="auto"/>
          <w:sz w:val="32"/>
          <w:szCs w:val="32"/>
          <w:u w:val="none"/>
          <w:lang w:val="en-US" w:eastAsia="zh-CN"/>
        </w:rPr>
        <w:t>3.6</w:t>
      </w:r>
      <w:r>
        <w:rPr>
          <w:rFonts w:hint="default" w:ascii="Times New Roman" w:hAnsi="Times New Roman" w:eastAsia="仿宋_GB2312" w:cs="Times New Roman"/>
          <w:color w:val="auto"/>
          <w:sz w:val="32"/>
          <w:szCs w:val="32"/>
          <w:u w:val="none"/>
        </w:rPr>
        <w:t>万元、培训费</w:t>
      </w:r>
      <w:r>
        <w:rPr>
          <w:rFonts w:hint="eastAsia" w:ascii="Times New Roman" w:hAnsi="Times New Roman" w:eastAsia="仿宋_GB2312" w:cs="Times New Roman"/>
          <w:color w:val="auto"/>
          <w:sz w:val="32"/>
          <w:szCs w:val="32"/>
          <w:u w:val="none"/>
          <w:lang w:val="en-US" w:eastAsia="zh-CN"/>
        </w:rPr>
        <w:t>6.2</w:t>
      </w:r>
      <w:r>
        <w:rPr>
          <w:rFonts w:hint="default" w:ascii="Times New Roman" w:hAnsi="Times New Roman" w:eastAsia="仿宋_GB2312" w:cs="Times New Roman"/>
          <w:color w:val="auto"/>
          <w:sz w:val="32"/>
          <w:szCs w:val="32"/>
          <w:u w:val="none"/>
        </w:rPr>
        <w:t>万元、劳务费</w:t>
      </w:r>
      <w:r>
        <w:rPr>
          <w:rFonts w:hint="eastAsia" w:ascii="Times New Roman" w:hAnsi="Times New Roman" w:eastAsia="仿宋_GB2312" w:cs="Times New Roman"/>
          <w:color w:val="auto"/>
          <w:sz w:val="32"/>
          <w:szCs w:val="32"/>
          <w:u w:val="none"/>
          <w:lang w:val="en-US" w:eastAsia="zh-CN"/>
        </w:rPr>
        <w:t>0.6</w:t>
      </w:r>
      <w:r>
        <w:rPr>
          <w:rFonts w:hint="default" w:ascii="Times New Roman" w:hAnsi="Times New Roman" w:eastAsia="仿宋_GB2312" w:cs="Times New Roman"/>
          <w:color w:val="auto"/>
          <w:sz w:val="32"/>
          <w:szCs w:val="32"/>
          <w:u w:val="none"/>
        </w:rPr>
        <w:t>万元、工会经费</w:t>
      </w:r>
      <w:r>
        <w:rPr>
          <w:rFonts w:hint="eastAsia" w:ascii="Times New Roman" w:hAnsi="Times New Roman" w:eastAsia="仿宋_GB2312" w:cs="Times New Roman"/>
          <w:color w:val="auto"/>
          <w:sz w:val="32"/>
          <w:szCs w:val="32"/>
          <w:u w:val="none"/>
          <w:lang w:val="en-US" w:eastAsia="zh-CN"/>
        </w:rPr>
        <w:t>4.96</w:t>
      </w:r>
      <w:r>
        <w:rPr>
          <w:rFonts w:hint="default" w:ascii="Times New Roman" w:hAnsi="Times New Roman" w:eastAsia="仿宋_GB2312" w:cs="Times New Roman"/>
          <w:color w:val="auto"/>
          <w:sz w:val="32"/>
          <w:szCs w:val="32"/>
          <w:u w:val="none"/>
        </w:rPr>
        <w:t>万元、其他商品和服务支出</w:t>
      </w:r>
      <w:r>
        <w:rPr>
          <w:rFonts w:hint="eastAsia" w:ascii="Times New Roman" w:hAnsi="Times New Roman" w:eastAsia="仿宋_GB2312" w:cs="Times New Roman"/>
          <w:color w:val="auto"/>
          <w:sz w:val="32"/>
          <w:szCs w:val="32"/>
          <w:u w:val="none"/>
          <w:lang w:val="en-US" w:eastAsia="zh-CN"/>
        </w:rPr>
        <w:t>10.32</w:t>
      </w:r>
      <w:r>
        <w:rPr>
          <w:rFonts w:hint="default" w:ascii="Times New Roman" w:hAnsi="Times New Roman" w:eastAsia="仿宋_GB2312" w:cs="Times New Roman"/>
          <w:color w:val="auto"/>
          <w:sz w:val="32"/>
          <w:szCs w:val="32"/>
          <w:u w:val="none"/>
        </w:rPr>
        <w:t>万元</w:t>
      </w:r>
      <w:r>
        <w:rPr>
          <w:rFonts w:hint="default" w:ascii="Times New Roman" w:hAnsi="Times New Roman" w:eastAsia="仿宋_GB2312" w:cs="Times New Roman"/>
          <w:color w:val="auto"/>
          <w:kern w:val="0"/>
          <w:sz w:val="32"/>
          <w:szCs w:val="32"/>
          <w:u w:val="none"/>
          <w:lang w:bidi="ar"/>
        </w:rPr>
        <w:t>；</w:t>
      </w:r>
    </w:p>
    <w:p w14:paraId="3D1F8EA1">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机关运行经费比上年减少</w:t>
      </w:r>
      <w:r>
        <w:rPr>
          <w:rFonts w:hint="eastAsia" w:ascii="Times New Roman" w:hAnsi="Times New Roman" w:eastAsia="仿宋_GB2312" w:cs="Times New Roman"/>
          <w:color w:val="auto"/>
          <w:kern w:val="0"/>
          <w:sz w:val="32"/>
          <w:szCs w:val="32"/>
          <w:u w:val="none"/>
          <w:lang w:val="en-US" w:eastAsia="zh-CN" w:bidi="ar"/>
        </w:rPr>
        <w:t>9.98</w:t>
      </w:r>
      <w:r>
        <w:rPr>
          <w:rFonts w:hint="default" w:ascii="Times New Roman" w:hAnsi="Times New Roman" w:eastAsia="仿宋_GB2312" w:cs="Times New Roman"/>
          <w:color w:val="auto"/>
          <w:kern w:val="0"/>
          <w:sz w:val="32"/>
          <w:szCs w:val="32"/>
          <w:u w:val="none"/>
          <w:lang w:bidi="ar"/>
        </w:rPr>
        <w:t>万元，下降</w:t>
      </w:r>
      <w:r>
        <w:rPr>
          <w:rFonts w:hint="eastAsia" w:ascii="Times New Roman" w:hAnsi="Times New Roman" w:eastAsia="仿宋_GB2312" w:cs="Times New Roman"/>
          <w:color w:val="auto"/>
          <w:kern w:val="0"/>
          <w:sz w:val="32"/>
          <w:szCs w:val="32"/>
          <w:u w:val="none"/>
          <w:lang w:val="en-US" w:eastAsia="zh-CN" w:bidi="ar"/>
        </w:rPr>
        <w:t>27.98</w:t>
      </w:r>
      <w:r>
        <w:rPr>
          <w:rFonts w:hint="default" w:ascii="Times New Roman" w:hAnsi="Times New Roman" w:eastAsia="仿宋_GB2312" w:cs="Times New Roman"/>
          <w:color w:val="auto"/>
          <w:kern w:val="0"/>
          <w:sz w:val="32"/>
          <w:szCs w:val="32"/>
          <w:u w:val="none"/>
          <w:lang w:bidi="ar"/>
        </w:rPr>
        <w:t>%，下降主要原因</w:t>
      </w:r>
      <w:r>
        <w:rPr>
          <w:rFonts w:hint="default" w:ascii="Times New Roman" w:hAnsi="Times New Roman" w:eastAsia="仿宋" w:cs="Times New Roman"/>
          <w:color w:val="auto"/>
          <w:sz w:val="32"/>
          <w:szCs w:val="32"/>
          <w:u w:val="none"/>
        </w:rPr>
        <w:t>是</w:t>
      </w:r>
      <w:r>
        <w:rPr>
          <w:rFonts w:hint="eastAsia" w:ascii="Times New Roman" w:hAnsi="Times New Roman" w:eastAsia="仿宋" w:cs="Times New Roman"/>
          <w:color w:val="auto"/>
          <w:sz w:val="32"/>
          <w:szCs w:val="32"/>
          <w:u w:val="none"/>
          <w:lang w:val="en-US" w:eastAsia="zh-CN"/>
        </w:rPr>
        <w:t>为严格执行过紧日子的要求，我部门2026年年初预算机关运行经费时有所减少</w:t>
      </w:r>
      <w:r>
        <w:rPr>
          <w:rFonts w:hint="default" w:ascii="Times New Roman" w:hAnsi="Times New Roman" w:eastAsia="仿宋_GB2312" w:cs="Times New Roman"/>
          <w:color w:val="auto"/>
          <w:kern w:val="0"/>
          <w:sz w:val="32"/>
          <w:szCs w:val="32"/>
          <w:u w:val="none"/>
          <w:lang w:bidi="ar"/>
        </w:rPr>
        <w:t>。</w:t>
      </w:r>
    </w:p>
    <w:p w14:paraId="73AA074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二、事业运行经费安排情况说明</w:t>
      </w:r>
    </w:p>
    <w:p w14:paraId="1C3217D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bidi="ar"/>
        </w:rPr>
        <w:t>事业运转经费，是指各事业单位的公用经费，包括办公及印刷费、邮电费、差旅费、会议费、福利费、日常维修费、专业材料及一般设备购置费、办公用房水电费、办公用房取暖费、办公用房物业管理费、公务用车运行维护费以及其他费用。</w:t>
      </w:r>
    </w:p>
    <w:p w14:paraId="3568807D">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yellow"/>
          <w:u w:val="none"/>
        </w:rPr>
      </w:pPr>
      <w:r>
        <w:rPr>
          <w:rFonts w:hint="default" w:ascii="Times New Roman" w:hAnsi="Times New Roman" w:eastAsia="仿宋_GB2312" w:cs="Times New Roman"/>
          <w:color w:val="auto"/>
          <w:kern w:val="0"/>
          <w:sz w:val="32"/>
          <w:szCs w:val="32"/>
          <w:u w:val="none"/>
          <w:lang w:val="en-US" w:eastAsia="zh-CN" w:bidi="ar"/>
        </w:rPr>
        <w:t>乌海市信访局</w:t>
      </w:r>
      <w:r>
        <w:rPr>
          <w:rFonts w:hint="eastAsia" w:ascii="Times New Roman" w:hAnsi="Times New Roman" w:eastAsia="仿宋_GB2312" w:cs="Times New Roman"/>
          <w:color w:val="auto"/>
          <w:kern w:val="0"/>
          <w:sz w:val="32"/>
          <w:szCs w:val="32"/>
          <w:u w:val="none"/>
          <w:lang w:val="en-US" w:eastAsia="zh-CN" w:bidi="ar"/>
        </w:rPr>
        <w:t>部门</w:t>
      </w:r>
      <w:r>
        <w:rPr>
          <w:rFonts w:hint="default" w:ascii="Times New Roman" w:hAnsi="Times New Roman" w:eastAsia="仿宋_GB2312" w:cs="Times New Roman"/>
          <w:color w:val="auto"/>
          <w:kern w:val="0"/>
          <w:sz w:val="32"/>
          <w:szCs w:val="32"/>
          <w:u w:val="none"/>
          <w:lang w:val="en-US" w:eastAsia="zh-CN" w:bidi="ar"/>
        </w:rPr>
        <w:t>为行政单位，无事业运行经费。</w:t>
      </w:r>
    </w:p>
    <w:p w14:paraId="45F2B8AF">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bCs/>
          <w:color w:val="auto"/>
          <w:kern w:val="0"/>
          <w:sz w:val="32"/>
          <w:szCs w:val="32"/>
          <w:highlight w:val="none"/>
          <w:u w:val="none"/>
          <w:lang w:bidi="ar"/>
        </w:rPr>
        <w:t>三、</w:t>
      </w:r>
      <w:r>
        <w:rPr>
          <w:rFonts w:hint="default" w:ascii="Times New Roman" w:hAnsi="Times New Roman" w:eastAsia="黑体" w:cs="Times New Roman"/>
          <w:sz w:val="32"/>
          <w:szCs w:val="36"/>
          <w:highlight w:val="none"/>
          <w:u w:val="none"/>
        </w:rPr>
        <w:t>政府采购支出预算情况说明</w:t>
      </w:r>
    </w:p>
    <w:p w14:paraId="3C17053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政府采购预算</w:t>
      </w:r>
      <w:r>
        <w:rPr>
          <w:rFonts w:hint="eastAsia" w:ascii="Times New Roman" w:hAnsi="Times New Roman" w:eastAsia="仿宋_GB2312" w:cs="Times New Roman"/>
          <w:color w:val="auto"/>
          <w:sz w:val="32"/>
          <w:szCs w:val="32"/>
          <w:u w:val="none"/>
          <w:lang w:val="en-US" w:eastAsia="zh-CN"/>
        </w:rPr>
        <w:t>2.384</w:t>
      </w:r>
      <w:r>
        <w:rPr>
          <w:rFonts w:hint="default" w:ascii="Times New Roman" w:hAnsi="Times New Roman" w:eastAsia="仿宋_GB2312" w:cs="Times New Roman"/>
          <w:color w:val="auto"/>
          <w:kern w:val="0"/>
          <w:sz w:val="32"/>
          <w:szCs w:val="32"/>
          <w:u w:val="none"/>
          <w:lang w:bidi="ar"/>
        </w:rPr>
        <w:t>万元，较上年</w:t>
      </w:r>
      <w:r>
        <w:rPr>
          <w:rFonts w:hint="default" w:ascii="Times New Roman" w:hAnsi="Times New Roman" w:eastAsia="仿宋_GB2312" w:cs="Times New Roman"/>
          <w:color w:val="auto"/>
          <w:kern w:val="0"/>
          <w:sz w:val="32"/>
          <w:szCs w:val="32"/>
          <w:u w:val="none"/>
          <w:lang w:val="en-US" w:eastAsia="zh-CN" w:bidi="ar"/>
        </w:rPr>
        <w:t>减少</w:t>
      </w:r>
      <w:r>
        <w:rPr>
          <w:rFonts w:hint="eastAsia" w:ascii="Times New Roman" w:hAnsi="Times New Roman" w:eastAsia="仿宋_GB2312" w:cs="Times New Roman"/>
          <w:color w:val="auto"/>
          <w:kern w:val="0"/>
          <w:sz w:val="32"/>
          <w:szCs w:val="32"/>
          <w:u w:val="none"/>
          <w:lang w:val="en-US" w:eastAsia="zh-CN" w:bidi="ar"/>
        </w:rPr>
        <w:t>1.116</w:t>
      </w:r>
      <w:r>
        <w:rPr>
          <w:rFonts w:hint="default" w:ascii="Times New Roman" w:hAnsi="Times New Roman" w:eastAsia="仿宋_GB2312" w:cs="Times New Roman"/>
          <w:color w:val="auto"/>
          <w:kern w:val="0"/>
          <w:sz w:val="32"/>
          <w:szCs w:val="32"/>
          <w:u w:val="none"/>
          <w:lang w:bidi="ar"/>
        </w:rPr>
        <w:t>万元，下降</w:t>
      </w:r>
      <w:r>
        <w:rPr>
          <w:rFonts w:hint="eastAsia" w:ascii="Times New Roman" w:hAnsi="Times New Roman" w:eastAsia="仿宋_GB2312" w:cs="Times New Roman"/>
          <w:color w:val="auto"/>
          <w:kern w:val="0"/>
          <w:sz w:val="32"/>
          <w:szCs w:val="32"/>
          <w:u w:val="none"/>
          <w:lang w:val="en-US" w:eastAsia="zh-CN" w:bidi="ar"/>
        </w:rPr>
        <w:t>31.88</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资金来源为财政拨款，其中：</w:t>
      </w:r>
    </w:p>
    <w:p w14:paraId="2CAA3E6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1.货物类预算</w:t>
      </w:r>
      <w:r>
        <w:rPr>
          <w:rFonts w:hint="eastAsia" w:ascii="Times New Roman" w:hAnsi="Times New Roman" w:eastAsia="仿宋_GB2312" w:cs="Times New Roman"/>
          <w:color w:val="auto"/>
          <w:sz w:val="32"/>
          <w:szCs w:val="32"/>
          <w:u w:val="none"/>
          <w:lang w:val="en-US" w:eastAsia="zh-CN"/>
        </w:rPr>
        <w:t>0.384</w:t>
      </w:r>
      <w:r>
        <w:rPr>
          <w:rFonts w:hint="default" w:ascii="Times New Roman" w:hAnsi="Times New Roman" w:eastAsia="仿宋_GB2312" w:cs="Times New Roman"/>
          <w:color w:val="auto"/>
          <w:kern w:val="0"/>
          <w:sz w:val="32"/>
          <w:szCs w:val="32"/>
          <w:u w:val="none"/>
          <w:lang w:bidi="ar"/>
        </w:rPr>
        <w:t>万元，占比</w:t>
      </w:r>
      <w:r>
        <w:rPr>
          <w:rFonts w:hint="eastAsia" w:ascii="Times New Roman" w:hAnsi="Times New Roman" w:eastAsia="仿宋_GB2312" w:cs="Times New Roman"/>
          <w:color w:val="auto"/>
          <w:sz w:val="32"/>
          <w:szCs w:val="32"/>
          <w:u w:val="none"/>
          <w:lang w:val="en-US" w:eastAsia="zh-CN"/>
        </w:rPr>
        <w:t>16.11</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较上年</w:t>
      </w:r>
      <w:r>
        <w:rPr>
          <w:rFonts w:hint="default" w:ascii="Times New Roman" w:hAnsi="Times New Roman" w:eastAsia="仿宋_GB2312" w:cs="Times New Roman"/>
          <w:color w:val="auto"/>
          <w:kern w:val="0"/>
          <w:sz w:val="32"/>
          <w:szCs w:val="32"/>
          <w:u w:val="none"/>
          <w:lang w:val="en-US" w:eastAsia="zh-CN" w:bidi="ar"/>
        </w:rPr>
        <w:t>减少</w:t>
      </w:r>
      <w:r>
        <w:rPr>
          <w:rFonts w:hint="eastAsia" w:ascii="Times New Roman" w:hAnsi="Times New Roman" w:eastAsia="仿宋_GB2312" w:cs="Times New Roman"/>
          <w:color w:val="auto"/>
          <w:kern w:val="0"/>
          <w:sz w:val="32"/>
          <w:szCs w:val="32"/>
          <w:u w:val="none"/>
          <w:lang w:val="en-US" w:eastAsia="zh-CN" w:bidi="ar"/>
        </w:rPr>
        <w:t>0.116</w:t>
      </w:r>
      <w:r>
        <w:rPr>
          <w:rFonts w:hint="default" w:ascii="Times New Roman" w:hAnsi="Times New Roman" w:eastAsia="仿宋_GB2312" w:cs="Times New Roman"/>
          <w:color w:val="auto"/>
          <w:kern w:val="0"/>
          <w:sz w:val="32"/>
          <w:szCs w:val="32"/>
          <w:u w:val="none"/>
          <w:lang w:bidi="ar"/>
        </w:rPr>
        <w:t>万元，下降</w:t>
      </w:r>
      <w:r>
        <w:rPr>
          <w:rFonts w:hint="eastAsia" w:ascii="Times New Roman" w:hAnsi="Times New Roman" w:eastAsia="仿宋_GB2312" w:cs="Times New Roman"/>
          <w:color w:val="auto"/>
          <w:kern w:val="0"/>
          <w:sz w:val="32"/>
          <w:szCs w:val="32"/>
          <w:u w:val="none"/>
          <w:lang w:val="en-US" w:eastAsia="zh-CN" w:bidi="ar"/>
        </w:rPr>
        <w:t>23.2</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val="en-US" w:eastAsia="zh-CN" w:bidi="ar"/>
        </w:rPr>
        <w:t>减少</w:t>
      </w:r>
      <w:r>
        <w:rPr>
          <w:rFonts w:hint="default" w:ascii="Times New Roman" w:hAnsi="Times New Roman" w:eastAsia="仿宋_GB2312" w:cs="Times New Roman"/>
          <w:color w:val="auto"/>
          <w:kern w:val="0"/>
          <w:sz w:val="32"/>
          <w:szCs w:val="32"/>
          <w:u w:val="none"/>
          <w:lang w:bidi="ar"/>
        </w:rPr>
        <w:t>原因</w:t>
      </w:r>
      <w:r>
        <w:rPr>
          <w:rFonts w:hint="default" w:ascii="Times New Roman" w:hAnsi="Times New Roman" w:eastAsia="仿宋_GB2312" w:cs="Times New Roman"/>
          <w:color w:val="auto"/>
          <w:sz w:val="32"/>
          <w:szCs w:val="32"/>
          <w:u w:val="none"/>
        </w:rPr>
        <w:t>是</w:t>
      </w:r>
      <w:r>
        <w:rPr>
          <w:rFonts w:hint="eastAsia" w:ascii="Times New Roman" w:hAnsi="Times New Roman" w:eastAsia="仿宋_GB2312" w:cs="Times New Roman"/>
          <w:color w:val="auto"/>
          <w:sz w:val="32"/>
          <w:szCs w:val="32"/>
          <w:u w:val="none"/>
          <w:lang w:val="en-US" w:eastAsia="zh-CN"/>
        </w:rPr>
        <w:t>我部门严格执行过紧日子要求主动缩减年初预算经费</w:t>
      </w:r>
      <w:r>
        <w:rPr>
          <w:rFonts w:hint="default" w:ascii="Times New Roman" w:hAnsi="Times New Roman" w:eastAsia="仿宋_GB2312" w:cs="Times New Roman"/>
          <w:color w:val="auto"/>
          <w:kern w:val="0"/>
          <w:sz w:val="32"/>
          <w:szCs w:val="32"/>
          <w:u w:val="none"/>
          <w:lang w:bidi="ar"/>
        </w:rPr>
        <w:t>。</w:t>
      </w:r>
    </w:p>
    <w:p w14:paraId="51B47CD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2.工程类预算</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万元，占比</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eastAsia="zh-CN" w:bidi="ar"/>
        </w:rPr>
        <w:t>，</w:t>
      </w:r>
      <w:r>
        <w:rPr>
          <w:rFonts w:hint="default" w:ascii="Times New Roman" w:hAnsi="Times New Roman" w:eastAsia="仿宋_GB2312" w:cs="Times New Roman"/>
          <w:color w:val="auto"/>
          <w:kern w:val="0"/>
          <w:sz w:val="32"/>
          <w:szCs w:val="32"/>
          <w:u w:val="none"/>
          <w:lang w:bidi="ar"/>
        </w:rPr>
        <w:t>较上年增加</w:t>
      </w:r>
      <w:r>
        <w:rPr>
          <w:rFonts w:hint="eastAsia" w:ascii="Times New Roman" w:hAnsi="Times New Roman" w:eastAsia="仿宋_GB2312" w:cs="Times New Roman"/>
          <w:color w:val="auto"/>
          <w:kern w:val="0"/>
          <w:sz w:val="32"/>
          <w:szCs w:val="32"/>
          <w:u w:val="none"/>
          <w:lang w:val="en-US" w:eastAsia="zh-CN" w:bidi="ar"/>
        </w:rPr>
        <w:t>0</w:t>
      </w:r>
      <w:r>
        <w:rPr>
          <w:rFonts w:hint="default" w:ascii="Times New Roman" w:hAnsi="Times New Roman" w:eastAsia="仿宋_GB2312" w:cs="Times New Roman"/>
          <w:color w:val="auto"/>
          <w:kern w:val="0"/>
          <w:sz w:val="32"/>
          <w:szCs w:val="32"/>
          <w:u w:val="none"/>
          <w:lang w:bidi="ar"/>
        </w:rPr>
        <w:t>万元，增长</w:t>
      </w:r>
      <w:r>
        <w:rPr>
          <w:rFonts w:hint="eastAsia" w:ascii="Times New Roman" w:hAnsi="Times New Roman" w:eastAsia="仿宋_GB2312" w:cs="Times New Roman"/>
          <w:color w:val="auto"/>
          <w:kern w:val="0"/>
          <w:sz w:val="32"/>
          <w:szCs w:val="32"/>
          <w:u w:val="none"/>
          <w:lang w:val="en-US" w:eastAsia="zh-CN" w:bidi="ar"/>
        </w:rPr>
        <w:t>0</w:t>
      </w:r>
      <w:r>
        <w:rPr>
          <w:rFonts w:hint="default" w:ascii="Times New Roman" w:hAnsi="Times New Roman" w:eastAsia="仿宋_GB2312" w:cs="Times New Roman"/>
          <w:color w:val="auto"/>
          <w:kern w:val="0"/>
          <w:sz w:val="32"/>
          <w:szCs w:val="32"/>
          <w:u w:val="none"/>
          <w:lang w:bidi="ar"/>
        </w:rPr>
        <w:t>%，增加原因</w:t>
      </w:r>
      <w:r>
        <w:rPr>
          <w:rFonts w:hint="default" w:ascii="Times New Roman" w:hAnsi="Times New Roman" w:eastAsia="仿宋_GB2312" w:cs="Times New Roman"/>
          <w:color w:val="auto"/>
          <w:sz w:val="32"/>
          <w:szCs w:val="32"/>
          <w:u w:val="none"/>
        </w:rPr>
        <w:t>是</w:t>
      </w:r>
      <w:r>
        <w:rPr>
          <w:rFonts w:hint="eastAsia" w:ascii="Times New Roman" w:hAnsi="Times New Roman" w:eastAsia="仿宋_GB2312" w:cs="Times New Roman"/>
          <w:color w:val="auto"/>
          <w:sz w:val="32"/>
          <w:szCs w:val="32"/>
          <w:u w:val="none"/>
          <w:lang w:val="en-US" w:eastAsia="zh-CN"/>
        </w:rPr>
        <w:t>我部门没有工程类采购预算</w:t>
      </w:r>
      <w:r>
        <w:rPr>
          <w:rFonts w:hint="default" w:ascii="Times New Roman" w:hAnsi="Times New Roman" w:eastAsia="仿宋_GB2312" w:cs="Times New Roman"/>
          <w:color w:val="auto"/>
          <w:kern w:val="0"/>
          <w:sz w:val="32"/>
          <w:szCs w:val="32"/>
          <w:u w:val="none"/>
          <w:lang w:bidi="ar"/>
        </w:rPr>
        <w:t>。</w:t>
      </w:r>
    </w:p>
    <w:p w14:paraId="7B5E8F77">
      <w:pPr>
        <w:pStyle w:val="9"/>
        <w:keepNext w:val="0"/>
        <w:keepLines w:val="0"/>
        <w:pageBreakBefore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kern w:val="0"/>
          <w:sz w:val="32"/>
          <w:szCs w:val="32"/>
          <w:u w:val="none"/>
          <w:lang w:bidi="ar"/>
        </w:rPr>
        <w:t>3.服务类预算</w:t>
      </w: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kern w:val="0"/>
          <w:sz w:val="32"/>
          <w:szCs w:val="32"/>
          <w:u w:val="none"/>
          <w:lang w:bidi="ar"/>
        </w:rPr>
        <w:t>万元，占比</w:t>
      </w:r>
      <w:r>
        <w:rPr>
          <w:rFonts w:hint="eastAsia" w:ascii="Times New Roman" w:hAnsi="Times New Roman" w:eastAsia="仿宋_GB2312" w:cs="Times New Roman"/>
          <w:color w:val="auto"/>
          <w:sz w:val="32"/>
          <w:szCs w:val="32"/>
          <w:u w:val="none"/>
          <w:lang w:val="en-US" w:eastAsia="zh-CN"/>
        </w:rPr>
        <w:t>83.89</w:t>
      </w:r>
      <w:r>
        <w:rPr>
          <w:rFonts w:hint="default" w:ascii="Times New Roman" w:hAnsi="Times New Roman" w:eastAsia="仿宋_GB2312" w:cs="Times New Roman"/>
          <w:color w:val="auto"/>
          <w:kern w:val="0"/>
          <w:sz w:val="32"/>
          <w:szCs w:val="32"/>
          <w:u w:val="none"/>
          <w:lang w:bidi="ar"/>
        </w:rPr>
        <w:t>%，较上年</w:t>
      </w:r>
      <w:r>
        <w:rPr>
          <w:rFonts w:hint="default" w:ascii="Times New Roman" w:hAnsi="Times New Roman" w:eastAsia="仿宋_GB2312" w:cs="Times New Roman"/>
          <w:color w:val="auto"/>
          <w:kern w:val="0"/>
          <w:sz w:val="32"/>
          <w:szCs w:val="32"/>
          <w:u w:val="none"/>
          <w:lang w:val="en-US" w:eastAsia="zh-CN" w:bidi="ar"/>
        </w:rPr>
        <w:t>减少</w:t>
      </w:r>
      <w:r>
        <w:rPr>
          <w:rFonts w:hint="eastAsia" w:ascii="Times New Roman" w:hAnsi="Times New Roman" w:eastAsia="仿宋_GB2312" w:cs="Times New Roman"/>
          <w:color w:val="auto"/>
          <w:kern w:val="0"/>
          <w:sz w:val="32"/>
          <w:szCs w:val="32"/>
          <w:u w:val="none"/>
          <w:lang w:val="en-US" w:eastAsia="zh-CN" w:bidi="ar"/>
        </w:rPr>
        <w:t>1</w:t>
      </w:r>
      <w:r>
        <w:rPr>
          <w:rFonts w:hint="default" w:ascii="Times New Roman" w:hAnsi="Times New Roman" w:eastAsia="仿宋_GB2312" w:cs="Times New Roman"/>
          <w:color w:val="auto"/>
          <w:kern w:val="0"/>
          <w:sz w:val="32"/>
          <w:szCs w:val="32"/>
          <w:u w:val="none"/>
          <w:lang w:bidi="ar"/>
        </w:rPr>
        <w:t>万元，下降</w:t>
      </w:r>
      <w:r>
        <w:rPr>
          <w:rFonts w:hint="eastAsia" w:ascii="Times New Roman" w:hAnsi="Times New Roman" w:eastAsia="仿宋_GB2312" w:cs="Times New Roman"/>
          <w:color w:val="auto"/>
          <w:kern w:val="0"/>
          <w:sz w:val="32"/>
          <w:szCs w:val="32"/>
          <w:u w:val="none"/>
          <w:lang w:val="en-US" w:eastAsia="zh-CN" w:bidi="ar"/>
        </w:rPr>
        <w:t>33.33</w:t>
      </w:r>
      <w:r>
        <w:rPr>
          <w:rFonts w:hint="default" w:ascii="Times New Roman" w:hAnsi="Times New Roman" w:eastAsia="仿宋_GB2312" w:cs="Times New Roman"/>
          <w:color w:val="auto"/>
          <w:kern w:val="0"/>
          <w:sz w:val="32"/>
          <w:szCs w:val="32"/>
          <w:u w:val="none"/>
          <w:lang w:bidi="ar"/>
        </w:rPr>
        <w:t>%，</w:t>
      </w:r>
      <w:r>
        <w:rPr>
          <w:rFonts w:hint="default" w:ascii="Times New Roman" w:hAnsi="Times New Roman" w:eastAsia="仿宋_GB2312" w:cs="Times New Roman"/>
          <w:color w:val="auto"/>
          <w:kern w:val="0"/>
          <w:sz w:val="32"/>
          <w:szCs w:val="32"/>
          <w:u w:val="none"/>
          <w:lang w:val="en-US" w:eastAsia="zh-CN" w:bidi="ar"/>
        </w:rPr>
        <w:t>减少</w:t>
      </w:r>
      <w:r>
        <w:rPr>
          <w:rFonts w:hint="default" w:ascii="Times New Roman" w:hAnsi="Times New Roman" w:eastAsia="仿宋_GB2312" w:cs="Times New Roman"/>
          <w:color w:val="auto"/>
          <w:kern w:val="0"/>
          <w:sz w:val="32"/>
          <w:szCs w:val="32"/>
          <w:u w:val="none"/>
          <w:lang w:bidi="ar"/>
        </w:rPr>
        <w:t>原因</w:t>
      </w:r>
      <w:r>
        <w:rPr>
          <w:rFonts w:hint="default" w:ascii="Times New Roman" w:hAnsi="Times New Roman" w:eastAsia="仿宋_GB2312" w:cs="Times New Roman"/>
          <w:color w:val="auto"/>
          <w:sz w:val="32"/>
          <w:szCs w:val="32"/>
          <w:u w:val="none"/>
        </w:rPr>
        <w:t>是</w:t>
      </w:r>
      <w:r>
        <w:rPr>
          <w:rFonts w:hint="eastAsia" w:ascii="Times New Roman" w:hAnsi="Times New Roman" w:eastAsia="仿宋_GB2312" w:cs="Times New Roman"/>
          <w:color w:val="auto"/>
          <w:sz w:val="32"/>
          <w:szCs w:val="32"/>
          <w:u w:val="none"/>
          <w:lang w:val="en-US" w:eastAsia="zh-CN"/>
        </w:rPr>
        <w:t>采购印刷服务类的预算减少</w:t>
      </w:r>
      <w:r>
        <w:rPr>
          <w:rFonts w:hint="default" w:ascii="Times New Roman" w:hAnsi="Times New Roman" w:eastAsia="仿宋_GB2312" w:cs="Times New Roman"/>
          <w:color w:val="auto"/>
          <w:kern w:val="0"/>
          <w:sz w:val="32"/>
          <w:szCs w:val="32"/>
          <w:u w:val="none"/>
          <w:lang w:bidi="ar"/>
        </w:rPr>
        <w:t>。</w:t>
      </w:r>
    </w:p>
    <w:p w14:paraId="3AEADF87">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val="en-US" w:eastAsia="zh-CN" w:bidi="ar"/>
        </w:rPr>
        <w:t>编制政府购买服务项目</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项，预算为</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万元，服务类型为</w:t>
      </w:r>
      <w:r>
        <w:rPr>
          <w:rFonts w:hint="eastAsia" w:ascii="Times New Roman" w:hAnsi="Times New Roman" w:eastAsia="仿宋_GB2312" w:cs="Times New Roman"/>
          <w:color w:val="auto"/>
          <w:kern w:val="0"/>
          <w:sz w:val="32"/>
          <w:szCs w:val="32"/>
          <w:u w:val="none"/>
          <w:lang w:val="en-US" w:eastAsia="zh-CN" w:bidi="ar"/>
        </w:rPr>
        <w:t>0</w:t>
      </w:r>
      <w:r>
        <w:rPr>
          <w:rFonts w:hint="default" w:ascii="Times New Roman" w:hAnsi="Times New Roman" w:eastAsia="仿宋_GB2312" w:cs="Times New Roman"/>
          <w:color w:val="auto"/>
          <w:kern w:val="0"/>
          <w:sz w:val="32"/>
          <w:szCs w:val="32"/>
          <w:u w:val="none"/>
          <w:lang w:val="en-US" w:eastAsia="zh-CN" w:bidi="ar"/>
        </w:rPr>
        <w:t>，涉及预算单位</w:t>
      </w:r>
      <w:r>
        <w:rPr>
          <w:rFonts w:hint="eastAsia"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val="en-US" w:eastAsia="zh-CN" w:bidi="ar"/>
        </w:rPr>
        <w:t>家，资金来源为财政拨款。</w:t>
      </w:r>
    </w:p>
    <w:p w14:paraId="16B5BB0E">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四、国有资产占有使用情况说明</w:t>
      </w:r>
    </w:p>
    <w:p w14:paraId="5CFEA2D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kern w:val="0"/>
          <w:sz w:val="32"/>
          <w:szCs w:val="32"/>
          <w:u w:val="none"/>
          <w:lang w:bidi="ar"/>
        </w:rPr>
        <w:t>1.</w:t>
      </w:r>
      <w:r>
        <w:rPr>
          <w:rFonts w:hint="default" w:ascii="Times New Roman" w:hAnsi="Times New Roman" w:eastAsia="仿宋_GB2312" w:cs="Times New Roman"/>
          <w:b/>
          <w:bCs/>
          <w:color w:val="auto"/>
          <w:kern w:val="0"/>
          <w:sz w:val="32"/>
          <w:szCs w:val="32"/>
          <w:u w:val="none"/>
          <w:lang w:val="en-US" w:eastAsia="zh-CN" w:bidi="ar"/>
        </w:rPr>
        <w:t>2026</w:t>
      </w:r>
      <w:r>
        <w:rPr>
          <w:rFonts w:hint="default" w:ascii="Times New Roman" w:hAnsi="Times New Roman" w:eastAsia="仿宋_GB2312" w:cs="Times New Roman"/>
          <w:b/>
          <w:bCs/>
          <w:color w:val="auto"/>
          <w:kern w:val="0"/>
          <w:sz w:val="32"/>
          <w:szCs w:val="32"/>
          <w:u w:val="none"/>
          <w:lang w:eastAsia="zh-CN" w:bidi="ar"/>
        </w:rPr>
        <w:t>年</w:t>
      </w:r>
      <w:r>
        <w:rPr>
          <w:rFonts w:hint="default" w:ascii="Times New Roman" w:hAnsi="Times New Roman" w:eastAsia="仿宋_GB2312" w:cs="Times New Roman"/>
          <w:b/>
          <w:bCs/>
          <w:color w:val="auto"/>
          <w:kern w:val="0"/>
          <w:sz w:val="32"/>
          <w:szCs w:val="32"/>
          <w:u w:val="none"/>
          <w:lang w:bidi="ar"/>
        </w:rPr>
        <w:t>公务用车及大型设备情况</w:t>
      </w:r>
      <w:r>
        <w:rPr>
          <w:rFonts w:hint="default" w:ascii="Times New Roman" w:hAnsi="Times New Roman" w:eastAsia="仿宋_GB2312" w:cs="Times New Roman"/>
          <w:b/>
          <w:bCs/>
          <w:color w:val="auto"/>
          <w:kern w:val="0"/>
          <w:sz w:val="32"/>
          <w:szCs w:val="32"/>
          <w:u w:val="none"/>
          <w:lang w:eastAsia="zh-CN" w:bidi="ar"/>
        </w:rPr>
        <w:t>。</w:t>
      </w:r>
    </w:p>
    <w:p w14:paraId="5FD4F1C6">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bidi="ar"/>
        </w:rPr>
        <w:t>截至</w:t>
      </w:r>
      <w:r>
        <w:rPr>
          <w:rFonts w:hint="default" w:ascii="Times New Roman" w:hAnsi="Times New Roman" w:eastAsia="仿宋_GB2312" w:cs="Times New Roman"/>
          <w:color w:val="auto"/>
          <w:kern w:val="0"/>
          <w:sz w:val="32"/>
          <w:szCs w:val="32"/>
          <w:highlight w:val="none"/>
          <w:u w:val="none"/>
          <w:lang w:val="en-US" w:eastAsia="zh-CN" w:bidi="ar"/>
        </w:rPr>
        <w:t>2025</w:t>
      </w:r>
      <w:r>
        <w:rPr>
          <w:rFonts w:hint="default" w:ascii="Times New Roman" w:hAnsi="Times New Roman" w:eastAsia="仿宋_GB2312" w:cs="Times New Roman"/>
          <w:color w:val="auto"/>
          <w:kern w:val="0"/>
          <w:sz w:val="32"/>
          <w:szCs w:val="32"/>
          <w:u w:val="none"/>
          <w:lang w:bidi="ar"/>
        </w:rPr>
        <w:t>年末，共有车辆</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辆。</w:t>
      </w:r>
    </w:p>
    <w:p w14:paraId="2CB9B890">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sz w:val="32"/>
          <w:szCs w:val="32"/>
          <w:u w:val="none"/>
          <w:lang w:eastAsia="zh-CN"/>
        </w:rPr>
        <w:t>单价50万元（含）以上的通用设备</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套，单价100万元（含）以上的专用设备</w:t>
      </w:r>
      <w:r>
        <w:rPr>
          <w:rFonts w:hint="default" w:ascii="Times New Roman" w:hAnsi="Times New Roman" w:eastAsia="仿宋_GB2312" w:cs="Times New Roman"/>
          <w:color w:val="auto"/>
          <w:sz w:val="32"/>
          <w:szCs w:val="32"/>
          <w:u w:val="none"/>
          <w:lang w:val="en-US" w:eastAsia="zh-CN"/>
        </w:rPr>
        <w:t>0</w:t>
      </w:r>
      <w:r>
        <w:rPr>
          <w:rFonts w:hint="default" w:ascii="Times New Roman" w:hAnsi="Times New Roman" w:eastAsia="仿宋_GB2312" w:cs="Times New Roman"/>
          <w:color w:val="auto"/>
          <w:sz w:val="32"/>
          <w:szCs w:val="32"/>
          <w:u w:val="none"/>
          <w:lang w:eastAsia="zh-CN"/>
        </w:rPr>
        <w:t>套。</w:t>
      </w:r>
    </w:p>
    <w:p w14:paraId="29DC4975">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b/>
          <w:bCs/>
          <w:color w:val="auto"/>
          <w:kern w:val="0"/>
          <w:sz w:val="32"/>
          <w:szCs w:val="32"/>
          <w:u w:val="none"/>
          <w:lang w:bidi="ar"/>
        </w:rPr>
        <w:t>2.</w:t>
      </w:r>
      <w:r>
        <w:rPr>
          <w:rFonts w:hint="default" w:ascii="Times New Roman" w:hAnsi="Times New Roman" w:eastAsia="仿宋_GB2312" w:cs="Times New Roman"/>
          <w:b/>
          <w:bCs/>
          <w:color w:val="auto"/>
          <w:kern w:val="0"/>
          <w:sz w:val="32"/>
          <w:szCs w:val="32"/>
          <w:u w:val="none"/>
          <w:lang w:val="en-US" w:eastAsia="zh-CN" w:bidi="ar"/>
        </w:rPr>
        <w:t>2026</w:t>
      </w:r>
      <w:r>
        <w:rPr>
          <w:rFonts w:hint="default" w:ascii="Times New Roman" w:hAnsi="Times New Roman" w:eastAsia="仿宋_GB2312" w:cs="Times New Roman"/>
          <w:b/>
          <w:bCs/>
          <w:color w:val="auto"/>
          <w:kern w:val="0"/>
          <w:sz w:val="32"/>
          <w:szCs w:val="32"/>
          <w:u w:val="none"/>
          <w:lang w:eastAsia="zh-CN" w:bidi="ar"/>
        </w:rPr>
        <w:t>年</w:t>
      </w:r>
      <w:r>
        <w:rPr>
          <w:rFonts w:hint="default" w:ascii="Times New Roman" w:hAnsi="Times New Roman" w:eastAsia="仿宋_GB2312" w:cs="Times New Roman"/>
          <w:b/>
          <w:bCs/>
          <w:color w:val="auto"/>
          <w:kern w:val="0"/>
          <w:sz w:val="32"/>
          <w:szCs w:val="32"/>
          <w:u w:val="none"/>
          <w:lang w:bidi="ar"/>
        </w:rPr>
        <w:t>房屋建筑物情况</w:t>
      </w:r>
      <w:r>
        <w:rPr>
          <w:rFonts w:hint="default" w:ascii="Times New Roman" w:hAnsi="Times New Roman" w:eastAsia="仿宋_GB2312" w:cs="Times New Roman"/>
          <w:b/>
          <w:bCs/>
          <w:color w:val="auto"/>
          <w:kern w:val="0"/>
          <w:sz w:val="32"/>
          <w:szCs w:val="32"/>
          <w:u w:val="none"/>
          <w:lang w:eastAsia="zh-CN" w:bidi="ar"/>
        </w:rPr>
        <w:t>。</w:t>
      </w:r>
    </w:p>
    <w:p w14:paraId="3B92E0F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color w:val="auto"/>
          <w:kern w:val="0"/>
          <w:sz w:val="32"/>
          <w:szCs w:val="32"/>
          <w:u w:val="none"/>
          <w:lang w:bidi="ar"/>
        </w:rPr>
        <w:t>房屋建筑面积</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平方米，其中办公用房</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平方米、业务用房</w:t>
      </w:r>
      <w:r>
        <w:rPr>
          <w:rFonts w:hint="eastAsia" w:ascii="Times New Roman" w:hAnsi="Times New Roman" w:eastAsia="仿宋_GB2312" w:cs="Times New Roman"/>
          <w:color w:val="auto"/>
          <w:kern w:val="0"/>
          <w:sz w:val="32"/>
          <w:szCs w:val="32"/>
          <w:u w:val="none"/>
          <w:lang w:val="en-US" w:eastAsia="zh-CN" w:bidi="ar"/>
        </w:rPr>
        <w:t>0</w:t>
      </w:r>
      <w:r>
        <w:rPr>
          <w:rFonts w:hint="default" w:ascii="Times New Roman" w:hAnsi="Times New Roman" w:eastAsia="仿宋_GB2312" w:cs="Times New Roman"/>
          <w:color w:val="auto"/>
          <w:kern w:val="0"/>
          <w:sz w:val="32"/>
          <w:szCs w:val="32"/>
          <w:u w:val="none"/>
          <w:lang w:bidi="ar"/>
        </w:rPr>
        <w:t>方米、其他（不含构筑物）</w:t>
      </w:r>
      <w:r>
        <w:rPr>
          <w:rFonts w:hint="default" w:ascii="Times New Roman" w:hAnsi="Times New Roman" w:eastAsia="仿宋" w:cs="Times New Roman"/>
          <w:color w:val="auto"/>
          <w:sz w:val="32"/>
          <w:szCs w:val="32"/>
          <w:u w:val="none"/>
          <w:lang w:val="en-US" w:eastAsia="zh-CN"/>
        </w:rPr>
        <w:t>0</w:t>
      </w:r>
      <w:r>
        <w:rPr>
          <w:rFonts w:hint="default" w:ascii="Times New Roman" w:hAnsi="Times New Roman" w:eastAsia="仿宋_GB2312" w:cs="Times New Roman"/>
          <w:color w:val="auto"/>
          <w:kern w:val="0"/>
          <w:sz w:val="32"/>
          <w:szCs w:val="32"/>
          <w:u w:val="none"/>
          <w:lang w:bidi="ar"/>
        </w:rPr>
        <w:t>平方米，较上年</w:t>
      </w:r>
      <w:r>
        <w:rPr>
          <w:rFonts w:hint="default" w:ascii="Times New Roman" w:hAnsi="Times New Roman" w:eastAsia="仿宋_GB2312" w:cs="Times New Roman"/>
          <w:color w:val="auto"/>
          <w:kern w:val="0"/>
          <w:sz w:val="32"/>
          <w:szCs w:val="32"/>
          <w:u w:val="none"/>
          <w:lang w:val="en-US" w:eastAsia="zh-CN" w:bidi="ar"/>
        </w:rPr>
        <w:t>持平</w:t>
      </w:r>
      <w:r>
        <w:rPr>
          <w:rFonts w:hint="default" w:ascii="Times New Roman" w:hAnsi="Times New Roman" w:eastAsia="仿宋_GB2312" w:cs="Times New Roman"/>
          <w:color w:val="auto"/>
          <w:kern w:val="0"/>
          <w:sz w:val="32"/>
          <w:szCs w:val="32"/>
          <w:u w:val="none"/>
          <w:lang w:bidi="ar"/>
        </w:rPr>
        <w:t>。</w:t>
      </w:r>
    </w:p>
    <w:p w14:paraId="0734C02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五、部门组织征收收入计划</w:t>
      </w:r>
    </w:p>
    <w:p w14:paraId="1CC64FA4">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auto"/>
          <w:sz w:val="32"/>
          <w:szCs w:val="32"/>
          <w:highlight w:val="yellow"/>
          <w:u w:val="none"/>
        </w:rPr>
      </w:pPr>
      <w:r>
        <w:rPr>
          <w:rFonts w:hint="default" w:ascii="Times New Roman" w:hAnsi="Times New Roman" w:eastAsia="仿宋_GB2312" w:cs="Times New Roman"/>
          <w:color w:val="auto"/>
          <w:kern w:val="0"/>
          <w:sz w:val="32"/>
          <w:szCs w:val="32"/>
          <w:u w:val="none"/>
          <w:lang w:val="en-US" w:eastAsia="zh-CN" w:bidi="ar"/>
        </w:rPr>
        <w:t>2026</w:t>
      </w:r>
      <w:r>
        <w:rPr>
          <w:rFonts w:hint="default" w:ascii="Times New Roman" w:hAnsi="Times New Roman" w:eastAsia="仿宋_GB2312" w:cs="Times New Roman"/>
          <w:color w:val="auto"/>
          <w:kern w:val="0"/>
          <w:sz w:val="32"/>
          <w:szCs w:val="32"/>
          <w:u w:val="none"/>
          <w:lang w:eastAsia="zh-CN" w:bidi="ar"/>
        </w:rPr>
        <w:t>年</w:t>
      </w:r>
      <w:r>
        <w:rPr>
          <w:rFonts w:hint="default" w:ascii="Times New Roman" w:hAnsi="Times New Roman" w:eastAsia="仿宋_GB2312" w:cs="Times New Roman"/>
          <w:color w:val="auto"/>
          <w:kern w:val="0"/>
          <w:sz w:val="32"/>
          <w:szCs w:val="32"/>
          <w:u w:val="none"/>
          <w:lang w:bidi="ar"/>
        </w:rPr>
        <w:t>乌海市</w:t>
      </w:r>
      <w:r>
        <w:rPr>
          <w:rFonts w:hint="default" w:ascii="Times New Roman" w:hAnsi="Times New Roman" w:eastAsia="仿宋_GB2312" w:cs="Times New Roman"/>
          <w:color w:val="auto"/>
          <w:kern w:val="0"/>
          <w:sz w:val="32"/>
          <w:szCs w:val="32"/>
          <w:u w:val="none"/>
          <w:lang w:val="en-US" w:eastAsia="zh-CN" w:bidi="ar"/>
        </w:rPr>
        <w:t>信访</w:t>
      </w:r>
      <w:r>
        <w:rPr>
          <w:rFonts w:hint="default" w:ascii="Times New Roman" w:hAnsi="Times New Roman" w:eastAsia="仿宋_GB2312" w:cs="Times New Roman"/>
          <w:color w:val="auto"/>
          <w:kern w:val="0"/>
          <w:sz w:val="32"/>
          <w:szCs w:val="32"/>
          <w:u w:val="none"/>
          <w:lang w:bidi="ar"/>
        </w:rPr>
        <w:t>局部门</w:t>
      </w:r>
      <w:r>
        <w:rPr>
          <w:rFonts w:hint="default" w:ascii="Times New Roman" w:hAnsi="Times New Roman" w:eastAsia="仿宋_GB2312" w:cs="Times New Roman"/>
          <w:color w:val="auto"/>
          <w:kern w:val="0"/>
          <w:sz w:val="32"/>
          <w:szCs w:val="32"/>
          <w:u w:val="none"/>
          <w:lang w:val="en-US" w:eastAsia="zh-CN" w:bidi="ar"/>
        </w:rPr>
        <w:t>无</w:t>
      </w:r>
      <w:r>
        <w:rPr>
          <w:rFonts w:hint="default" w:ascii="Times New Roman" w:hAnsi="Times New Roman" w:eastAsia="仿宋_GB2312" w:cs="Times New Roman"/>
          <w:color w:val="auto"/>
          <w:kern w:val="0"/>
          <w:sz w:val="32"/>
          <w:szCs w:val="32"/>
          <w:u w:val="none"/>
          <w:lang w:bidi="ar"/>
        </w:rPr>
        <w:t>征收收入计划</w:t>
      </w:r>
      <w:r>
        <w:rPr>
          <w:rFonts w:hint="default" w:ascii="Times New Roman" w:hAnsi="Times New Roman" w:eastAsia="仿宋_GB2312" w:cs="Times New Roman"/>
          <w:color w:val="auto"/>
          <w:kern w:val="0"/>
          <w:sz w:val="32"/>
          <w:szCs w:val="32"/>
          <w:u w:val="none"/>
          <w:lang w:eastAsia="zh-CN" w:bidi="ar"/>
        </w:rPr>
        <w:t>。</w:t>
      </w:r>
    </w:p>
    <w:p w14:paraId="6A77E3C2">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黑体" w:cs="Times New Roman"/>
          <w:color w:val="auto"/>
          <w:sz w:val="32"/>
          <w:szCs w:val="32"/>
          <w:u w:val="none"/>
        </w:rPr>
      </w:pPr>
      <w:r>
        <w:rPr>
          <w:rFonts w:hint="default" w:ascii="Times New Roman" w:hAnsi="Times New Roman" w:eastAsia="黑体" w:cs="Times New Roman"/>
          <w:bCs/>
          <w:color w:val="auto"/>
          <w:kern w:val="0"/>
          <w:sz w:val="32"/>
          <w:szCs w:val="32"/>
          <w:u w:val="none"/>
          <w:lang w:bidi="ar"/>
        </w:rPr>
        <w:t>六、绩效目标设置情况说明</w:t>
      </w:r>
    </w:p>
    <w:p w14:paraId="129CC709">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eastAsia="zh-CN"/>
        </w:rPr>
        <w:t>乌海市信访局</w:t>
      </w:r>
      <w:r>
        <w:rPr>
          <w:rFonts w:hint="eastAsia" w:ascii="Times New Roman" w:hAnsi="Times New Roman" w:eastAsia="仿宋_GB2312" w:cs="Times New Roman"/>
          <w:sz w:val="32"/>
          <w:szCs w:val="32"/>
          <w:highlight w:val="none"/>
          <w:u w:val="none"/>
          <w:lang w:val="en-US" w:eastAsia="zh-CN"/>
        </w:rPr>
        <w:t>部门</w:t>
      </w:r>
      <w:r>
        <w:rPr>
          <w:rFonts w:hint="default" w:ascii="Times New Roman" w:hAnsi="Times New Roman" w:eastAsia="仿宋_GB2312" w:cs="Times New Roman"/>
          <w:sz w:val="32"/>
          <w:szCs w:val="32"/>
          <w:highlight w:val="none"/>
          <w:u w:val="none"/>
          <w:lang w:val="en-US" w:eastAsia="zh-CN"/>
        </w:rPr>
        <w:t>本</w:t>
      </w:r>
      <w:r>
        <w:rPr>
          <w:rFonts w:hint="default" w:ascii="Times New Roman" w:hAnsi="Times New Roman" w:eastAsia="仿宋_GB2312" w:cs="Times New Roman"/>
          <w:sz w:val="32"/>
          <w:szCs w:val="32"/>
          <w:highlight w:val="none"/>
          <w:u w:val="none"/>
        </w:rPr>
        <w:t>年填报绩效目标的预算项目</w:t>
      </w:r>
      <w:r>
        <w:rPr>
          <w:rFonts w:hint="default"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个，</w:t>
      </w:r>
      <w:r>
        <w:rPr>
          <w:rFonts w:hint="default" w:ascii="Times New Roman" w:hAnsi="Times New Roman" w:eastAsia="仿宋_GB2312" w:cs="Times New Roman"/>
          <w:color w:val="auto"/>
          <w:kern w:val="0"/>
          <w:sz w:val="32"/>
          <w:szCs w:val="32"/>
          <w:highlight w:val="none"/>
          <w:u w:val="none"/>
          <w:lang w:bidi="ar"/>
        </w:rPr>
        <w:t>公开绩效目标</w:t>
      </w:r>
      <w:r>
        <w:rPr>
          <w:rFonts w:hint="default" w:ascii="Times New Roman" w:hAnsi="Times New Roman" w:eastAsia="仿宋" w:cs="Times New Roman"/>
          <w:color w:val="auto"/>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bidi="ar"/>
        </w:rPr>
        <w:t>个，涉密不进行公开的项目</w:t>
      </w:r>
      <w:r>
        <w:rPr>
          <w:rFonts w:hint="default" w:ascii="Times New Roman" w:hAnsi="Times New Roman" w:eastAsia="仿宋" w:cs="Times New Roman"/>
          <w:color w:val="auto"/>
          <w:sz w:val="32"/>
          <w:szCs w:val="32"/>
          <w:highlight w:val="none"/>
          <w:u w:val="none"/>
          <w:lang w:val="en-US" w:eastAsia="zh-CN"/>
        </w:rPr>
        <w:t>0</w:t>
      </w:r>
      <w:r>
        <w:rPr>
          <w:rFonts w:hint="default" w:ascii="Times New Roman" w:hAnsi="Times New Roman" w:eastAsia="仿宋_GB2312" w:cs="Times New Roman"/>
          <w:color w:val="auto"/>
          <w:kern w:val="0"/>
          <w:sz w:val="32"/>
          <w:szCs w:val="32"/>
          <w:highlight w:val="none"/>
          <w:u w:val="none"/>
          <w:lang w:bidi="ar"/>
        </w:rPr>
        <w:t>个，公开项目占全部预算项目的100%。公开填报绩效目标的项目支出预算</w:t>
      </w:r>
      <w:bookmarkStart w:id="0" w:name="_GoBack"/>
      <w:bookmarkEnd w:id="0"/>
      <w:r>
        <w:rPr>
          <w:rFonts w:hint="default" w:ascii="Times New Roman" w:hAnsi="Times New Roman" w:eastAsia="仿宋" w:cs="Times New Roman"/>
          <w:color w:val="auto"/>
          <w:sz w:val="32"/>
          <w:szCs w:val="32"/>
          <w:highlight w:val="none"/>
          <w:u w:val="none"/>
          <w:lang w:val="en-US" w:eastAsia="zh-CN"/>
        </w:rPr>
        <w:t>195</w:t>
      </w:r>
      <w:r>
        <w:rPr>
          <w:rFonts w:hint="default" w:ascii="Times New Roman" w:hAnsi="Times New Roman" w:eastAsia="仿宋_GB2312" w:cs="Times New Roman"/>
          <w:color w:val="auto"/>
          <w:kern w:val="0"/>
          <w:sz w:val="32"/>
          <w:szCs w:val="32"/>
          <w:highlight w:val="none"/>
          <w:u w:val="none"/>
          <w:lang w:bidi="ar"/>
        </w:rPr>
        <w:t>万元，占全部项目支出预算的</w:t>
      </w:r>
      <w:r>
        <w:rPr>
          <w:rFonts w:hint="default" w:ascii="Times New Roman" w:hAnsi="Times New Roman" w:eastAsia="仿宋_GB2312" w:cs="Times New Roman"/>
          <w:sz w:val="32"/>
          <w:szCs w:val="32"/>
          <w:highlight w:val="none"/>
          <w:u w:val="none"/>
        </w:rPr>
        <w:t>100%。</w:t>
      </w:r>
      <w:r>
        <w:rPr>
          <w:rFonts w:hint="eastAsia" w:ascii="Times New Roman" w:hAnsi="Times New Roman" w:eastAsia="仿宋_GB2312" w:cs="Times New Roman"/>
          <w:sz w:val="32"/>
          <w:szCs w:val="32"/>
          <w:highlight w:val="none"/>
          <w:u w:val="none"/>
        </w:rPr>
        <w:t>根据部门预算编制要求，对项目预算的绩效目标进行</w:t>
      </w:r>
      <w:r>
        <w:rPr>
          <w:rFonts w:hint="eastAsia" w:ascii="Times New Roman" w:hAnsi="Times New Roman" w:eastAsia="仿宋_GB2312" w:cs="Times New Roman"/>
          <w:sz w:val="32"/>
          <w:szCs w:val="32"/>
          <w:highlight w:val="none"/>
          <w:u w:val="none"/>
          <w:lang w:val="en-US" w:eastAsia="zh-CN"/>
        </w:rPr>
        <w:t>设置</w:t>
      </w:r>
      <w:r>
        <w:rPr>
          <w:rFonts w:hint="eastAsia"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val="en-US" w:eastAsia="zh-CN"/>
        </w:rPr>
        <w:t>从</w:t>
      </w:r>
      <w:r>
        <w:rPr>
          <w:rFonts w:hint="eastAsia" w:ascii="Times New Roman" w:hAnsi="Times New Roman" w:eastAsia="仿宋_GB2312" w:cs="Times New Roman"/>
          <w:sz w:val="32"/>
          <w:szCs w:val="32"/>
          <w:highlight w:val="none"/>
          <w:u w:val="none"/>
        </w:rPr>
        <w:t>预算执行、产出、效益、满意度等多方面对预算项目进行综合绩效管理。设计</w:t>
      </w:r>
      <w:r>
        <w:rPr>
          <w:rFonts w:hint="eastAsia" w:ascii="Times New Roman" w:hAnsi="Times New Roman" w:eastAsia="仿宋_GB2312" w:cs="Times New Roman"/>
          <w:sz w:val="32"/>
          <w:szCs w:val="32"/>
          <w:highlight w:val="none"/>
          <w:u w:val="none"/>
          <w:lang w:val="en-US" w:eastAsia="zh-CN"/>
        </w:rPr>
        <w:t>信访储备金</w:t>
      </w:r>
      <w:r>
        <w:rPr>
          <w:rFonts w:hint="eastAsia" w:ascii="Times New Roman" w:hAnsi="Times New Roman" w:eastAsia="仿宋_GB2312" w:cs="Times New Roman"/>
          <w:sz w:val="32"/>
          <w:szCs w:val="32"/>
          <w:highlight w:val="none"/>
          <w:u w:val="none"/>
        </w:rPr>
        <w:t>项目绩效指标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项，二级指标体系中：数量指标</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受理日常信访事项数量和安排三级领导接访下访群众数量</w:t>
      </w:r>
      <w:r>
        <w:rPr>
          <w:rFonts w:hint="eastAsia" w:ascii="Times New Roman" w:hAnsi="Times New Roman" w:eastAsia="仿宋_GB2312" w:cs="Times New Roman"/>
          <w:sz w:val="32"/>
          <w:szCs w:val="32"/>
          <w:highlight w:val="none"/>
          <w:u w:val="none"/>
        </w:rPr>
        <w:t>等；质量指标</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严格按排班计划执行领导接访下访和受理信访事项办结率等</w:t>
      </w:r>
      <w:r>
        <w:rPr>
          <w:rFonts w:hint="eastAsia" w:ascii="Times New Roman" w:hAnsi="Times New Roman" w:eastAsia="仿宋_GB2312" w:cs="Times New Roman"/>
          <w:sz w:val="32"/>
          <w:szCs w:val="32"/>
          <w:highlight w:val="none"/>
          <w:u w:val="none"/>
        </w:rPr>
        <w:t>；时效指标</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三级领导接访下访的及时性和受理信访事项的及时性</w:t>
      </w:r>
      <w:r>
        <w:rPr>
          <w:rFonts w:hint="eastAsia" w:ascii="Times New Roman" w:hAnsi="Times New Roman" w:eastAsia="仿宋_GB2312" w:cs="Times New Roman"/>
          <w:sz w:val="32"/>
          <w:szCs w:val="32"/>
          <w:highlight w:val="none"/>
          <w:u w:val="none"/>
        </w:rPr>
        <w:t>等；成本指标</w:t>
      </w:r>
      <w:r>
        <w:rPr>
          <w:rFonts w:hint="eastAsia" w:ascii="Times New Roman" w:hAnsi="Times New Roman" w:eastAsia="仿宋_GB2312" w:cs="Times New Roman"/>
          <w:sz w:val="32"/>
          <w:szCs w:val="32"/>
          <w:highlight w:val="none"/>
          <w:u w:val="none"/>
          <w:lang w:val="en-US" w:eastAsia="zh-CN"/>
        </w:rPr>
        <w:t>2</w:t>
      </w:r>
      <w:r>
        <w:rPr>
          <w:rFonts w:hint="eastAsia" w:ascii="Times New Roman" w:hAnsi="Times New Roman" w:eastAsia="仿宋_GB2312" w:cs="Times New Roman"/>
          <w:sz w:val="32"/>
          <w:szCs w:val="32"/>
          <w:highlight w:val="none"/>
          <w:u w:val="none"/>
        </w:rPr>
        <w:t>项，包</w:t>
      </w:r>
      <w:r>
        <w:rPr>
          <w:rFonts w:hint="eastAsia" w:ascii="Times New Roman" w:hAnsi="Times New Roman" w:eastAsia="仿宋_GB2312" w:cs="Times New Roman"/>
          <w:sz w:val="32"/>
          <w:szCs w:val="32"/>
          <w:highlight w:val="none"/>
          <w:u w:val="none"/>
          <w:lang w:eastAsia="zh-CN"/>
        </w:rPr>
        <w:t>括</w:t>
      </w:r>
      <w:r>
        <w:rPr>
          <w:rFonts w:hint="eastAsia" w:ascii="Times New Roman" w:hAnsi="Times New Roman" w:eastAsia="仿宋_GB2312" w:cs="Times New Roman"/>
          <w:sz w:val="32"/>
          <w:szCs w:val="32"/>
          <w:highlight w:val="none"/>
          <w:u w:val="none"/>
          <w:lang w:val="en-US" w:eastAsia="zh-CN"/>
        </w:rPr>
        <w:t>三级领导包案接访下访化解事项总成本和信访事项化解总成本</w:t>
      </w:r>
      <w:r>
        <w:rPr>
          <w:rFonts w:hint="eastAsia" w:ascii="Times New Roman" w:hAnsi="Times New Roman" w:eastAsia="仿宋_GB2312" w:cs="Times New Roman"/>
          <w:sz w:val="32"/>
          <w:szCs w:val="32"/>
          <w:highlight w:val="none"/>
          <w:u w:val="none"/>
        </w:rPr>
        <w:t>等；社会效益指标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使用储备金解决信访人员的实际需求达到社会稳定</w:t>
      </w:r>
      <w:r>
        <w:rPr>
          <w:rFonts w:hint="eastAsia" w:ascii="Times New Roman" w:hAnsi="Times New Roman" w:eastAsia="仿宋_GB2312" w:cs="Times New Roman"/>
          <w:sz w:val="32"/>
          <w:szCs w:val="32"/>
          <w:highlight w:val="none"/>
          <w:u w:val="none"/>
        </w:rPr>
        <w:t>等；可持续影响指标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保证信访储备资金的可持续使用</w:t>
      </w:r>
      <w:r>
        <w:rPr>
          <w:rFonts w:hint="eastAsia" w:ascii="Times New Roman" w:hAnsi="Times New Roman" w:eastAsia="仿宋_GB2312" w:cs="Times New Roman"/>
          <w:sz w:val="32"/>
          <w:szCs w:val="32"/>
          <w:highlight w:val="none"/>
          <w:u w:val="none"/>
        </w:rPr>
        <w:t>等；服务对象满意度指标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接待信访人员满意度</w:t>
      </w:r>
      <w:r>
        <w:rPr>
          <w:rFonts w:hint="eastAsia" w:ascii="Times New Roman" w:hAnsi="Times New Roman" w:eastAsia="仿宋_GB2312" w:cs="Times New Roman"/>
          <w:sz w:val="32"/>
          <w:szCs w:val="32"/>
          <w:highlight w:val="none"/>
          <w:u w:val="none"/>
        </w:rPr>
        <w:t>等。设计</w:t>
      </w:r>
      <w:r>
        <w:rPr>
          <w:rFonts w:hint="eastAsia" w:ascii="Times New Roman" w:hAnsi="Times New Roman" w:eastAsia="仿宋_GB2312" w:cs="Times New Roman"/>
          <w:sz w:val="32"/>
          <w:szCs w:val="32"/>
          <w:highlight w:val="none"/>
          <w:u w:val="none"/>
          <w:lang w:val="en-US" w:eastAsia="zh-CN"/>
        </w:rPr>
        <w:t>信访工作经费</w:t>
      </w:r>
      <w:r>
        <w:rPr>
          <w:rFonts w:hint="eastAsia" w:ascii="Times New Roman" w:hAnsi="Times New Roman" w:eastAsia="仿宋_GB2312" w:cs="Times New Roman"/>
          <w:sz w:val="32"/>
          <w:szCs w:val="32"/>
          <w:highlight w:val="none"/>
          <w:u w:val="none"/>
        </w:rPr>
        <w:t>项目绩效指标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项，二级指标体系中：数量指标</w:t>
      </w:r>
      <w:r>
        <w:rPr>
          <w:rFonts w:hint="eastAsia"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信访大厅坐班律师人数、市信联席办日常出差人数和驻呼驻京工作组租赁办公室数量</w:t>
      </w:r>
      <w:r>
        <w:rPr>
          <w:rFonts w:hint="eastAsia" w:ascii="Times New Roman" w:hAnsi="Times New Roman" w:eastAsia="仿宋_GB2312" w:cs="Times New Roman"/>
          <w:sz w:val="32"/>
          <w:szCs w:val="32"/>
          <w:highlight w:val="none"/>
          <w:u w:val="none"/>
        </w:rPr>
        <w:t>等；质量指标</w:t>
      </w:r>
      <w:r>
        <w:rPr>
          <w:rFonts w:hint="eastAsia"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办公场所的租赁成本、坐班律师的咨询费成本和差旅费及补助的成本等</w:t>
      </w:r>
      <w:r>
        <w:rPr>
          <w:rFonts w:hint="eastAsia" w:ascii="Times New Roman" w:hAnsi="Times New Roman" w:eastAsia="仿宋_GB2312" w:cs="Times New Roman"/>
          <w:sz w:val="32"/>
          <w:szCs w:val="32"/>
          <w:highlight w:val="none"/>
          <w:u w:val="none"/>
        </w:rPr>
        <w:t>；时效指标</w:t>
      </w:r>
      <w:r>
        <w:rPr>
          <w:rFonts w:hint="eastAsia"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及时支付租赁办公场所的租赁费、坐班律师可随时提供法律援助的时效性和差旅费及补助发放的及执行</w:t>
      </w:r>
      <w:r>
        <w:rPr>
          <w:rFonts w:hint="eastAsia" w:ascii="Times New Roman" w:hAnsi="Times New Roman" w:eastAsia="仿宋_GB2312" w:cs="Times New Roman"/>
          <w:sz w:val="32"/>
          <w:szCs w:val="32"/>
          <w:highlight w:val="none"/>
          <w:u w:val="none"/>
        </w:rPr>
        <w:t>等；成本指标</w:t>
      </w:r>
      <w:r>
        <w:rPr>
          <w:rFonts w:hint="eastAsia" w:ascii="Times New Roman" w:hAnsi="Times New Roman" w:eastAsia="仿宋_GB2312" w:cs="Times New Roman"/>
          <w:sz w:val="32"/>
          <w:szCs w:val="32"/>
          <w:highlight w:val="none"/>
          <w:u w:val="none"/>
          <w:lang w:val="en-US" w:eastAsia="zh-CN"/>
        </w:rPr>
        <w:t>3</w:t>
      </w:r>
      <w:r>
        <w:rPr>
          <w:rFonts w:hint="eastAsia" w:ascii="Times New Roman" w:hAnsi="Times New Roman" w:eastAsia="仿宋_GB2312" w:cs="Times New Roman"/>
          <w:sz w:val="32"/>
          <w:szCs w:val="32"/>
          <w:highlight w:val="none"/>
          <w:u w:val="none"/>
        </w:rPr>
        <w:t>项，包</w:t>
      </w:r>
      <w:r>
        <w:rPr>
          <w:rFonts w:hint="eastAsia" w:ascii="Times New Roman" w:hAnsi="Times New Roman" w:eastAsia="仿宋_GB2312" w:cs="Times New Roman"/>
          <w:sz w:val="32"/>
          <w:szCs w:val="32"/>
          <w:highlight w:val="none"/>
          <w:u w:val="none"/>
          <w:lang w:eastAsia="zh-CN"/>
        </w:rPr>
        <w:t>括</w:t>
      </w:r>
      <w:r>
        <w:rPr>
          <w:rFonts w:hint="eastAsia" w:ascii="Times New Roman" w:hAnsi="Times New Roman" w:eastAsia="仿宋_GB2312" w:cs="Times New Roman"/>
          <w:sz w:val="32"/>
          <w:szCs w:val="32"/>
          <w:highlight w:val="none"/>
          <w:u w:val="none"/>
          <w:lang w:val="en-US" w:eastAsia="zh-CN"/>
        </w:rPr>
        <w:t>办公场所的租赁成本、坐班律师的咨询费成本和差旅费及补助的成本</w:t>
      </w:r>
      <w:r>
        <w:rPr>
          <w:rFonts w:hint="eastAsia" w:ascii="Times New Roman" w:hAnsi="Times New Roman" w:eastAsia="仿宋_GB2312" w:cs="Times New Roman"/>
          <w:sz w:val="32"/>
          <w:szCs w:val="32"/>
          <w:highlight w:val="none"/>
          <w:u w:val="none"/>
        </w:rPr>
        <w:t>等；社会效益指标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维护社会稳定</w:t>
      </w:r>
      <w:r>
        <w:rPr>
          <w:rFonts w:hint="eastAsia" w:ascii="Times New Roman" w:hAnsi="Times New Roman" w:eastAsia="仿宋_GB2312" w:cs="Times New Roman"/>
          <w:sz w:val="32"/>
          <w:szCs w:val="32"/>
          <w:highlight w:val="none"/>
          <w:u w:val="none"/>
        </w:rPr>
        <w:t>等；可持续影响指标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保证信访工作的顺利可持续进项</w:t>
      </w:r>
      <w:r>
        <w:rPr>
          <w:rFonts w:hint="eastAsia" w:ascii="Times New Roman" w:hAnsi="Times New Roman" w:eastAsia="仿宋_GB2312" w:cs="Times New Roman"/>
          <w:sz w:val="32"/>
          <w:szCs w:val="32"/>
          <w:highlight w:val="none"/>
          <w:u w:val="none"/>
        </w:rPr>
        <w:t>等；服务对象满意度指标</w:t>
      </w:r>
      <w:r>
        <w:rPr>
          <w:rFonts w:hint="eastAsia" w:ascii="Times New Roman" w:hAnsi="Times New Roman" w:eastAsia="仿宋_GB2312" w:cs="Times New Roman"/>
          <w:sz w:val="32"/>
          <w:szCs w:val="32"/>
          <w:highlight w:val="none"/>
          <w:u w:val="none"/>
          <w:lang w:val="en-US" w:eastAsia="zh-CN"/>
        </w:rPr>
        <w:t>1</w:t>
      </w:r>
      <w:r>
        <w:rPr>
          <w:rFonts w:hint="eastAsia" w:ascii="Times New Roman" w:hAnsi="Times New Roman" w:eastAsia="仿宋_GB2312" w:cs="Times New Roman"/>
          <w:sz w:val="32"/>
          <w:szCs w:val="32"/>
          <w:highlight w:val="none"/>
          <w:u w:val="none"/>
        </w:rPr>
        <w:t>项，包括</w:t>
      </w:r>
      <w:r>
        <w:rPr>
          <w:rFonts w:hint="eastAsia" w:ascii="Times New Roman" w:hAnsi="Times New Roman" w:eastAsia="仿宋_GB2312" w:cs="Times New Roman"/>
          <w:sz w:val="32"/>
          <w:szCs w:val="32"/>
          <w:highlight w:val="none"/>
          <w:u w:val="none"/>
          <w:lang w:val="en-US" w:eastAsia="zh-CN"/>
        </w:rPr>
        <w:t>信访工作人员的满意度</w:t>
      </w:r>
      <w:r>
        <w:rPr>
          <w:rFonts w:hint="eastAsia" w:ascii="Times New Roman" w:hAnsi="Times New Roman" w:eastAsia="仿宋_GB2312" w:cs="Times New Roman"/>
          <w:sz w:val="32"/>
          <w:szCs w:val="32"/>
          <w:highlight w:val="none"/>
          <w:u w:val="none"/>
        </w:rPr>
        <w:t>等。</w:t>
      </w:r>
    </w:p>
    <w:p w14:paraId="731F0B3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center"/>
        <w:textAlignment w:val="auto"/>
        <w:rPr>
          <w:rFonts w:hint="default" w:ascii="Times New Roman" w:hAnsi="Times New Roman" w:eastAsia="仿宋_GB2312" w:cs="Times New Roman"/>
          <w:b/>
          <w:bCs/>
          <w:color w:val="auto"/>
          <w:kern w:val="0"/>
          <w:sz w:val="32"/>
          <w:szCs w:val="32"/>
          <w:u w:val="none"/>
          <w:lang w:bidi="ar"/>
        </w:rPr>
      </w:pPr>
    </w:p>
    <w:p w14:paraId="431DAAD0">
      <w:pPr>
        <w:keepNext w:val="0"/>
        <w:keepLines w:val="0"/>
        <w:pageBreakBefore w:val="0"/>
        <w:widowControl/>
        <w:kinsoku/>
        <w:wordWrap/>
        <w:overflowPunct/>
        <w:topLinePunct w:val="0"/>
        <w:autoSpaceDE/>
        <w:autoSpaceDN/>
        <w:bidi w:val="0"/>
        <w:adjustRightInd/>
        <w:snapToGrid/>
        <w:spacing w:line="560" w:lineRule="exact"/>
        <w:ind w:left="0" w:leftChars="0" w:firstLine="723" w:firstLineChars="200"/>
        <w:jc w:val="center"/>
        <w:textAlignment w:val="auto"/>
        <w:rPr>
          <w:rFonts w:hint="default" w:ascii="Times New Roman" w:hAnsi="Times New Roman" w:eastAsia="仿宋_GB2312" w:cs="Times New Roman"/>
          <w:color w:val="auto"/>
          <w:sz w:val="36"/>
          <w:szCs w:val="32"/>
          <w:u w:val="none"/>
        </w:rPr>
      </w:pPr>
      <w:r>
        <w:rPr>
          <w:rFonts w:hint="default" w:ascii="Times New Roman" w:hAnsi="Times New Roman" w:eastAsia="仿宋_GB2312" w:cs="Times New Roman"/>
          <w:b/>
          <w:bCs/>
          <w:color w:val="auto"/>
          <w:kern w:val="0"/>
          <w:sz w:val="36"/>
          <w:szCs w:val="32"/>
          <w:u w:val="none"/>
          <w:lang w:bidi="ar"/>
        </w:rPr>
        <w:t>第四部分 名词解释</w:t>
      </w:r>
    </w:p>
    <w:p w14:paraId="52D4B87C">
      <w:pPr>
        <w:spacing w:line="600" w:lineRule="exact"/>
        <w:ind w:firstLine="643" w:firstLineChars="200"/>
        <w:rPr>
          <w:rFonts w:hint="default" w:ascii="Times New Roman" w:hAnsi="Times New Roman" w:eastAsia="仿宋_GB2312" w:cs="Times New Roman"/>
          <w:b/>
          <w:bCs/>
          <w:color w:val="auto"/>
          <w:kern w:val="0"/>
          <w:sz w:val="32"/>
          <w:szCs w:val="32"/>
          <w:highlight w:val="none"/>
          <w:u w:val="none"/>
          <w:lang w:bidi="ar"/>
        </w:rPr>
      </w:pPr>
      <w:r>
        <w:rPr>
          <w:rFonts w:hint="default" w:ascii="Times New Roman" w:hAnsi="Times New Roman" w:eastAsia="仿宋_GB2312" w:cs="Times New Roman"/>
          <w:b/>
          <w:bCs/>
          <w:sz w:val="32"/>
          <w:szCs w:val="32"/>
          <w:highlight w:val="none"/>
          <w:u w:val="none"/>
        </w:rPr>
        <w:t>一、财政拨款：</w:t>
      </w:r>
      <w:r>
        <w:rPr>
          <w:rFonts w:hint="default" w:ascii="Times New Roman" w:hAnsi="Times New Roman" w:eastAsia="仿宋_GB2312" w:cs="Times New Roman"/>
          <w:sz w:val="32"/>
          <w:szCs w:val="32"/>
          <w:highlight w:val="none"/>
          <w:u w:val="none"/>
        </w:rPr>
        <w:t>从同级财政部门取得的各类财政拨款，包括一般公共预算拨款、政府性基金预算拨款、国有资本经营预算拨款。</w:t>
      </w:r>
    </w:p>
    <w:p w14:paraId="6A630535">
      <w:pPr>
        <w:spacing w:line="600" w:lineRule="exact"/>
        <w:ind w:firstLine="643" w:firstLineChars="200"/>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val="en-US" w:eastAsia="zh-CN" w:bidi="ar"/>
        </w:rPr>
        <w:t>二</w:t>
      </w:r>
      <w:r>
        <w:rPr>
          <w:rFonts w:hint="default" w:ascii="Times New Roman" w:hAnsi="Times New Roman" w:eastAsia="仿宋_GB2312" w:cs="Times New Roman"/>
          <w:b/>
          <w:bCs/>
          <w:color w:val="auto"/>
          <w:kern w:val="0"/>
          <w:sz w:val="32"/>
          <w:szCs w:val="32"/>
          <w:highlight w:val="none"/>
          <w:u w:val="none"/>
          <w:lang w:bidi="ar"/>
        </w:rPr>
        <w:t>、一般公共预算财政拨款收入</w:t>
      </w:r>
      <w:r>
        <w:rPr>
          <w:rFonts w:hint="default" w:ascii="Times New Roman" w:hAnsi="Times New Roman" w:eastAsia="仿宋_GB2312" w:cs="Times New Roman"/>
          <w:color w:val="auto"/>
          <w:kern w:val="0"/>
          <w:sz w:val="32"/>
          <w:szCs w:val="32"/>
          <w:highlight w:val="none"/>
          <w:u w:val="none"/>
          <w:lang w:bidi="ar"/>
        </w:rPr>
        <w:t>：指各单位从各级财政部门取得的财政预算资金。</w:t>
      </w:r>
    </w:p>
    <w:p w14:paraId="69A6666D">
      <w:pPr>
        <w:spacing w:line="600" w:lineRule="exact"/>
        <w:ind w:firstLine="643"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b/>
          <w:bCs/>
          <w:sz w:val="32"/>
          <w:szCs w:val="32"/>
          <w:highlight w:val="none"/>
          <w:u w:val="none"/>
        </w:rPr>
        <w:t>三、财政专户管理资金：</w:t>
      </w:r>
      <w:r>
        <w:rPr>
          <w:rFonts w:hint="default" w:ascii="Times New Roman" w:hAnsi="Times New Roman" w:eastAsia="仿宋_GB2312" w:cs="Times New Roman"/>
          <w:sz w:val="32"/>
          <w:szCs w:val="32"/>
          <w:highlight w:val="none"/>
          <w:u w:val="none"/>
        </w:rPr>
        <w:t>缴入财政专户、实行专项管理的高中以上学费、住宿费、高校委托培养费、函大、电大、夜大及短训班培训费等教育收费。</w:t>
      </w:r>
    </w:p>
    <w:p w14:paraId="343BC102">
      <w:pPr>
        <w:spacing w:line="600" w:lineRule="exact"/>
        <w:ind w:firstLine="643" w:firstLineChars="200"/>
        <w:rPr>
          <w:rFonts w:hint="default" w:ascii="Times New Roman" w:hAnsi="Times New Roman" w:cs="Times New Roman"/>
          <w:highlight w:val="none"/>
          <w:u w:val="none"/>
        </w:rPr>
      </w:pPr>
      <w:r>
        <w:rPr>
          <w:rFonts w:hint="default" w:ascii="Times New Roman" w:hAnsi="Times New Roman" w:eastAsia="仿宋_GB2312" w:cs="Times New Roman"/>
          <w:b/>
          <w:bCs/>
          <w:sz w:val="32"/>
          <w:szCs w:val="32"/>
          <w:highlight w:val="none"/>
          <w:u w:val="none"/>
        </w:rPr>
        <w:t>四、单位资金：</w:t>
      </w:r>
      <w:r>
        <w:rPr>
          <w:rFonts w:hint="default" w:ascii="Times New Roman" w:hAnsi="Times New Roman" w:eastAsia="仿宋_GB2312" w:cs="Times New Roman"/>
          <w:sz w:val="32"/>
          <w:szCs w:val="32"/>
          <w:highlight w:val="none"/>
          <w:u w:val="none"/>
        </w:rPr>
        <w:t>除财政拨款收入和财政专户管理资金以外的收入，包括事业收入（不含教育收费）、上级补助收入、附属单位上缴收入、事业单位经营收入及其他收入（包含债务收入、投资收益等）。</w:t>
      </w:r>
    </w:p>
    <w:p w14:paraId="6ABECB4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五</w:t>
      </w:r>
      <w:r>
        <w:rPr>
          <w:rFonts w:hint="default" w:ascii="Times New Roman" w:hAnsi="Times New Roman" w:eastAsia="仿宋_GB2312" w:cs="Times New Roman"/>
          <w:b/>
          <w:bCs/>
          <w:color w:val="auto"/>
          <w:kern w:val="0"/>
          <w:sz w:val="32"/>
          <w:szCs w:val="32"/>
          <w:highlight w:val="none"/>
          <w:u w:val="none"/>
          <w:lang w:bidi="ar"/>
        </w:rPr>
        <w:t>、事业收入</w:t>
      </w:r>
      <w:r>
        <w:rPr>
          <w:rFonts w:hint="default" w:ascii="Times New Roman" w:hAnsi="Times New Roman" w:eastAsia="仿宋_GB2312" w:cs="Times New Roman"/>
          <w:color w:val="auto"/>
          <w:kern w:val="0"/>
          <w:sz w:val="32"/>
          <w:szCs w:val="32"/>
          <w:highlight w:val="none"/>
          <w:u w:val="none"/>
          <w:lang w:bidi="ar"/>
        </w:rPr>
        <w:t>：是指事业单位开展专业业务活动及辅助活动所取得的收入。</w:t>
      </w:r>
    </w:p>
    <w:p w14:paraId="1D798B9F">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eastAsia="zh-CN" w:bidi="ar"/>
        </w:rPr>
        <w:t>六</w:t>
      </w:r>
      <w:r>
        <w:rPr>
          <w:rFonts w:hint="default" w:ascii="Times New Roman" w:hAnsi="Times New Roman" w:eastAsia="仿宋_GB2312" w:cs="Times New Roman"/>
          <w:b/>
          <w:bCs/>
          <w:color w:val="auto"/>
          <w:kern w:val="0"/>
          <w:sz w:val="32"/>
          <w:szCs w:val="32"/>
          <w:highlight w:val="none"/>
          <w:u w:val="none"/>
          <w:lang w:bidi="ar"/>
        </w:rPr>
        <w:t>、事业单位经营收入</w:t>
      </w:r>
      <w:r>
        <w:rPr>
          <w:rFonts w:hint="default" w:ascii="Times New Roman" w:hAnsi="Times New Roman" w:eastAsia="仿宋_GB2312" w:cs="Times New Roman"/>
          <w:color w:val="auto"/>
          <w:kern w:val="0"/>
          <w:sz w:val="32"/>
          <w:szCs w:val="32"/>
          <w:highlight w:val="none"/>
          <w:u w:val="none"/>
          <w:lang w:bidi="ar"/>
        </w:rPr>
        <w:t>：是指事业单位在专业业务活动及其辅助活动之外开展非独立核算经营活动取得的收入。</w:t>
      </w:r>
    </w:p>
    <w:p w14:paraId="499EDAA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七</w:t>
      </w:r>
      <w:r>
        <w:rPr>
          <w:rFonts w:hint="default" w:ascii="Times New Roman" w:hAnsi="Times New Roman" w:eastAsia="仿宋_GB2312" w:cs="Times New Roman"/>
          <w:b/>
          <w:bCs/>
          <w:color w:val="auto"/>
          <w:kern w:val="0"/>
          <w:sz w:val="32"/>
          <w:szCs w:val="32"/>
          <w:highlight w:val="none"/>
          <w:u w:val="none"/>
          <w:lang w:bidi="ar"/>
        </w:rPr>
        <w:t>、其他收入</w:t>
      </w:r>
      <w:r>
        <w:rPr>
          <w:rFonts w:hint="default" w:ascii="Times New Roman" w:hAnsi="Times New Roman" w:eastAsia="仿宋_GB2312" w:cs="Times New Roman"/>
          <w:color w:val="auto"/>
          <w:kern w:val="0"/>
          <w:sz w:val="32"/>
          <w:szCs w:val="32"/>
          <w:highlight w:val="none"/>
          <w:u w:val="none"/>
          <w:lang w:bidi="ar"/>
        </w:rPr>
        <w:t>：是指除上述“一般公共预算财政拨款收入</w:t>
      </w:r>
      <w:r>
        <w:rPr>
          <w:rFonts w:hint="eastAsia"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bidi="ar"/>
        </w:rPr>
        <w:t>事业收入</w:t>
      </w:r>
      <w:r>
        <w:rPr>
          <w:rFonts w:hint="eastAsia" w:ascii="Times New Roman" w:hAnsi="Times New Roman" w:eastAsia="仿宋_GB2312" w:cs="Times New Roman"/>
          <w:color w:val="auto"/>
          <w:kern w:val="0"/>
          <w:sz w:val="32"/>
          <w:szCs w:val="32"/>
          <w:highlight w:val="none"/>
          <w:u w:val="none"/>
          <w:lang w:eastAsia="zh-CN" w:bidi="ar"/>
        </w:rPr>
        <w:t>”“</w:t>
      </w:r>
      <w:r>
        <w:rPr>
          <w:rFonts w:hint="default" w:ascii="Times New Roman" w:hAnsi="Times New Roman" w:eastAsia="仿宋_GB2312" w:cs="Times New Roman"/>
          <w:color w:val="auto"/>
          <w:kern w:val="0"/>
          <w:sz w:val="32"/>
          <w:szCs w:val="32"/>
          <w:highlight w:val="none"/>
          <w:u w:val="none"/>
          <w:lang w:bidi="ar"/>
        </w:rPr>
        <w:t>事业单位经营收入”等以外的收入。主要是指按规定动用的售房收入、存款利息收入等。</w:t>
      </w:r>
    </w:p>
    <w:p w14:paraId="1574261A">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八</w:t>
      </w:r>
      <w:r>
        <w:rPr>
          <w:rFonts w:hint="default" w:ascii="Times New Roman" w:hAnsi="Times New Roman" w:eastAsia="仿宋_GB2312" w:cs="Times New Roman"/>
          <w:b/>
          <w:bCs/>
          <w:color w:val="auto"/>
          <w:kern w:val="0"/>
          <w:sz w:val="32"/>
          <w:szCs w:val="32"/>
          <w:highlight w:val="none"/>
          <w:u w:val="none"/>
          <w:lang w:bidi="ar"/>
        </w:rPr>
        <w:t>、上年结转和结余</w:t>
      </w:r>
      <w:r>
        <w:rPr>
          <w:rFonts w:hint="default" w:ascii="Times New Roman" w:hAnsi="Times New Roman" w:eastAsia="仿宋_GB2312" w:cs="Times New Roman"/>
          <w:color w:val="auto"/>
          <w:kern w:val="0"/>
          <w:sz w:val="32"/>
          <w:szCs w:val="32"/>
          <w:highlight w:val="none"/>
          <w:u w:val="none"/>
          <w:lang w:bidi="ar"/>
        </w:rPr>
        <w:t>：是指以前年度尚未完成、结转到本年仍按原规定用途继续使用的资金。</w:t>
      </w:r>
    </w:p>
    <w:p w14:paraId="263F452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kern w:val="0"/>
          <w:sz w:val="32"/>
          <w:szCs w:val="32"/>
          <w:highlight w:val="none"/>
          <w:u w:val="none"/>
          <w:lang w:bidi="ar"/>
        </w:rPr>
      </w:pPr>
      <w:r>
        <w:rPr>
          <w:rFonts w:hint="default" w:ascii="Times New Roman" w:hAnsi="Times New Roman" w:eastAsia="仿宋_GB2312" w:cs="Times New Roman"/>
          <w:b/>
          <w:bCs/>
          <w:color w:val="auto"/>
          <w:kern w:val="0"/>
          <w:sz w:val="32"/>
          <w:szCs w:val="32"/>
          <w:highlight w:val="none"/>
          <w:u w:val="none"/>
          <w:lang w:eastAsia="zh-CN" w:bidi="ar"/>
        </w:rPr>
        <w:t>九</w:t>
      </w:r>
      <w:r>
        <w:rPr>
          <w:rFonts w:hint="default" w:ascii="Times New Roman" w:hAnsi="Times New Roman" w:eastAsia="仿宋_GB2312" w:cs="Times New Roman"/>
          <w:b/>
          <w:bCs/>
          <w:color w:val="auto"/>
          <w:kern w:val="0"/>
          <w:sz w:val="32"/>
          <w:szCs w:val="32"/>
          <w:highlight w:val="none"/>
          <w:u w:val="none"/>
          <w:lang w:bidi="ar"/>
        </w:rPr>
        <w:t>、基本支出</w:t>
      </w:r>
      <w:r>
        <w:rPr>
          <w:rFonts w:hint="default" w:ascii="Times New Roman" w:hAnsi="Times New Roman" w:eastAsia="仿宋_GB2312" w:cs="Times New Roman"/>
          <w:color w:val="auto"/>
          <w:kern w:val="0"/>
          <w:sz w:val="32"/>
          <w:szCs w:val="32"/>
          <w:highlight w:val="none"/>
          <w:u w:val="none"/>
          <w:lang w:bidi="ar"/>
        </w:rPr>
        <w:t>：指各单位为保障机构正常运转和完成日常工作任务发生的支出，包括人员支出和公用支出。</w:t>
      </w:r>
    </w:p>
    <w:p w14:paraId="3AF09286">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十</w:t>
      </w:r>
      <w:r>
        <w:rPr>
          <w:rFonts w:hint="default" w:ascii="Times New Roman" w:hAnsi="Times New Roman" w:eastAsia="仿宋_GB2312" w:cs="Times New Roman"/>
          <w:b/>
          <w:bCs/>
          <w:color w:val="auto"/>
          <w:kern w:val="0"/>
          <w:sz w:val="32"/>
          <w:szCs w:val="32"/>
          <w:highlight w:val="none"/>
          <w:u w:val="none"/>
          <w:lang w:bidi="ar"/>
        </w:rPr>
        <w:t>、项目支出</w:t>
      </w:r>
      <w:r>
        <w:rPr>
          <w:rFonts w:hint="default" w:ascii="Times New Roman" w:hAnsi="Times New Roman" w:eastAsia="仿宋_GB2312" w:cs="Times New Roman"/>
          <w:color w:val="auto"/>
          <w:kern w:val="0"/>
          <w:sz w:val="32"/>
          <w:szCs w:val="32"/>
          <w:highlight w:val="none"/>
          <w:u w:val="none"/>
          <w:lang w:bidi="ar"/>
        </w:rPr>
        <w:t>：指各单位为完成特定的工作任务，在基本支出之外发生的专项性支出。</w:t>
      </w:r>
    </w:p>
    <w:p w14:paraId="536B730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eastAsia="zh-CN" w:bidi="ar"/>
        </w:rPr>
        <w:t>十一</w:t>
      </w:r>
      <w:r>
        <w:rPr>
          <w:rFonts w:hint="default" w:ascii="Times New Roman" w:hAnsi="Times New Roman" w:eastAsia="仿宋_GB2312" w:cs="Times New Roman"/>
          <w:b/>
          <w:bCs/>
          <w:color w:val="auto"/>
          <w:kern w:val="0"/>
          <w:sz w:val="32"/>
          <w:szCs w:val="32"/>
          <w:highlight w:val="none"/>
          <w:u w:val="none"/>
          <w:lang w:bidi="ar"/>
        </w:rPr>
        <w:t>、工资福利支出（支出经济分类科目类级）</w:t>
      </w:r>
      <w:r>
        <w:rPr>
          <w:rFonts w:hint="default" w:ascii="Times New Roman" w:hAnsi="Times New Roman" w:eastAsia="仿宋_GB2312" w:cs="Times New Roman"/>
          <w:color w:val="auto"/>
          <w:kern w:val="0"/>
          <w:sz w:val="32"/>
          <w:szCs w:val="32"/>
          <w:highlight w:val="none"/>
          <w:u w:val="none"/>
          <w:lang w:bidi="ar"/>
        </w:rPr>
        <w:t>：反映单位开支的在职职工和编制外长期聘用人员的各类劳动报酬，</w:t>
      </w:r>
      <w:r>
        <w:rPr>
          <w:rFonts w:hint="eastAsia" w:ascii="Times New Roman" w:hAnsi="Times New Roman" w:eastAsia="仿宋_GB2312" w:cs="Times New Roman"/>
          <w:color w:val="auto"/>
          <w:kern w:val="0"/>
          <w:sz w:val="32"/>
          <w:szCs w:val="32"/>
          <w:highlight w:val="none"/>
          <w:u w:val="none"/>
          <w:lang w:val="en-US" w:eastAsia="zh-CN" w:bidi="ar"/>
        </w:rPr>
        <w:t>以</w:t>
      </w:r>
      <w:r>
        <w:rPr>
          <w:rFonts w:hint="default" w:ascii="Times New Roman" w:hAnsi="Times New Roman" w:eastAsia="仿宋_GB2312" w:cs="Times New Roman"/>
          <w:color w:val="auto"/>
          <w:kern w:val="0"/>
          <w:sz w:val="32"/>
          <w:szCs w:val="32"/>
          <w:highlight w:val="none"/>
          <w:u w:val="none"/>
          <w:lang w:bidi="ar"/>
        </w:rPr>
        <w:t>及上述人员缴纳的各项社会保险费等。</w:t>
      </w:r>
    </w:p>
    <w:p w14:paraId="6DB0ABB4">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val="en-US" w:eastAsia="zh-CN" w:bidi="ar"/>
        </w:rPr>
        <w:t>十二</w:t>
      </w:r>
      <w:r>
        <w:rPr>
          <w:rFonts w:hint="default" w:ascii="Times New Roman" w:hAnsi="Times New Roman" w:eastAsia="仿宋_GB2312" w:cs="Times New Roman"/>
          <w:b/>
          <w:bCs/>
          <w:color w:val="auto"/>
          <w:kern w:val="0"/>
          <w:sz w:val="32"/>
          <w:szCs w:val="32"/>
          <w:highlight w:val="none"/>
          <w:u w:val="none"/>
          <w:lang w:bidi="ar"/>
        </w:rPr>
        <w:t>、商品和服务支出（支出经济分类科目类级）</w:t>
      </w:r>
      <w:r>
        <w:rPr>
          <w:rFonts w:hint="default" w:ascii="Times New Roman" w:hAnsi="Times New Roman" w:eastAsia="仿宋_GB2312" w:cs="Times New Roman"/>
          <w:color w:val="auto"/>
          <w:kern w:val="0"/>
          <w:sz w:val="32"/>
          <w:szCs w:val="32"/>
          <w:highlight w:val="none"/>
          <w:u w:val="none"/>
          <w:lang w:bidi="ar"/>
        </w:rPr>
        <w:t>：反映单位购买商品和服务的支出（不包括用于购置固定资产的支出、战略性和应急储备支出）。</w:t>
      </w:r>
    </w:p>
    <w:p w14:paraId="38E02157">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val="en-US" w:eastAsia="zh-CN" w:bidi="ar"/>
        </w:rPr>
        <w:t>十三</w:t>
      </w:r>
      <w:r>
        <w:rPr>
          <w:rFonts w:hint="default" w:ascii="Times New Roman" w:hAnsi="Times New Roman" w:eastAsia="仿宋_GB2312" w:cs="Times New Roman"/>
          <w:b/>
          <w:bCs/>
          <w:color w:val="auto"/>
          <w:kern w:val="0"/>
          <w:sz w:val="32"/>
          <w:szCs w:val="32"/>
          <w:highlight w:val="none"/>
          <w:u w:val="none"/>
          <w:lang w:bidi="ar"/>
        </w:rPr>
        <w:t>、对个人和家庭的补助（支出经济分类科目类级）：</w:t>
      </w:r>
      <w:r>
        <w:rPr>
          <w:rFonts w:hint="default" w:ascii="Times New Roman" w:hAnsi="Times New Roman" w:eastAsia="仿宋_GB2312" w:cs="Times New Roman"/>
          <w:color w:val="auto"/>
          <w:kern w:val="0"/>
          <w:sz w:val="32"/>
          <w:szCs w:val="32"/>
          <w:highlight w:val="none"/>
          <w:u w:val="none"/>
          <w:lang w:bidi="ar"/>
        </w:rPr>
        <w:t>反映政府用于对个人和家庭的补助支出。</w:t>
      </w:r>
    </w:p>
    <w:p w14:paraId="71B20E49">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bidi="ar"/>
        </w:rPr>
        <w:t>十</w:t>
      </w:r>
      <w:r>
        <w:rPr>
          <w:rFonts w:hint="default" w:ascii="Times New Roman" w:hAnsi="Times New Roman" w:eastAsia="仿宋_GB2312" w:cs="Times New Roman"/>
          <w:b/>
          <w:bCs/>
          <w:color w:val="auto"/>
          <w:kern w:val="0"/>
          <w:sz w:val="32"/>
          <w:szCs w:val="32"/>
          <w:highlight w:val="none"/>
          <w:u w:val="none"/>
          <w:lang w:eastAsia="zh-CN" w:bidi="ar"/>
        </w:rPr>
        <w:t>四</w:t>
      </w:r>
      <w:r>
        <w:rPr>
          <w:rFonts w:hint="default" w:ascii="Times New Roman" w:hAnsi="Times New Roman" w:eastAsia="仿宋_GB2312" w:cs="Times New Roman"/>
          <w:b/>
          <w:bCs/>
          <w:color w:val="auto"/>
          <w:kern w:val="0"/>
          <w:sz w:val="32"/>
          <w:szCs w:val="32"/>
          <w:highlight w:val="none"/>
          <w:u w:val="none"/>
          <w:lang w:bidi="ar"/>
        </w:rPr>
        <w:t>、“三公”经费</w:t>
      </w:r>
      <w:r>
        <w:rPr>
          <w:rFonts w:hint="default" w:ascii="Times New Roman" w:hAnsi="Times New Roman" w:eastAsia="仿宋_GB2312" w:cs="Times New Roman"/>
          <w:color w:val="auto"/>
          <w:kern w:val="0"/>
          <w:sz w:val="32"/>
          <w:szCs w:val="32"/>
          <w:highlight w:val="none"/>
          <w:u w:val="none"/>
          <w:lang w:bidi="ar"/>
        </w:rPr>
        <w:t>：指因公出国（境）经费、公务接待费、公务用车购置及运行经费和公务接待费。其中：公务用车购置及运行经费指部门公务用车购置费及燃料费、维修费、过路过桥费、保险费、安全奖励费用等支出；公务接待费指部门按规定开支的各类公务接待支出。</w:t>
      </w:r>
    </w:p>
    <w:p w14:paraId="16BD244E">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bidi="ar"/>
        </w:rPr>
        <w:t>十</w:t>
      </w:r>
      <w:r>
        <w:rPr>
          <w:rFonts w:hint="default" w:ascii="Times New Roman" w:hAnsi="Times New Roman" w:eastAsia="仿宋_GB2312" w:cs="Times New Roman"/>
          <w:b/>
          <w:bCs/>
          <w:color w:val="auto"/>
          <w:kern w:val="0"/>
          <w:sz w:val="32"/>
          <w:szCs w:val="32"/>
          <w:highlight w:val="none"/>
          <w:u w:val="none"/>
          <w:lang w:eastAsia="zh-CN" w:bidi="ar"/>
        </w:rPr>
        <w:t>五</w:t>
      </w:r>
      <w:r>
        <w:rPr>
          <w:rFonts w:hint="default" w:ascii="Times New Roman" w:hAnsi="Times New Roman" w:eastAsia="仿宋_GB2312" w:cs="Times New Roman"/>
          <w:b/>
          <w:bCs/>
          <w:color w:val="auto"/>
          <w:kern w:val="0"/>
          <w:sz w:val="32"/>
          <w:szCs w:val="32"/>
          <w:highlight w:val="none"/>
          <w:u w:val="none"/>
          <w:lang w:bidi="ar"/>
        </w:rPr>
        <w:t>、机关运行经费</w:t>
      </w:r>
      <w:r>
        <w:rPr>
          <w:rFonts w:hint="default" w:ascii="Times New Roman" w:hAnsi="Times New Roman" w:eastAsia="仿宋_GB2312" w:cs="Times New Roman"/>
          <w:color w:val="auto"/>
          <w:kern w:val="0"/>
          <w:sz w:val="32"/>
          <w:szCs w:val="32"/>
          <w:highlight w:val="none"/>
          <w:u w:val="none"/>
          <w:lang w:bidi="ar"/>
        </w:rPr>
        <w:t>：是指为保障行政单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37E0D8A8">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kern w:val="0"/>
          <w:sz w:val="32"/>
          <w:szCs w:val="32"/>
          <w:highlight w:val="none"/>
          <w:u w:val="none"/>
          <w:lang w:bidi="ar"/>
        </w:rPr>
        <w:t>十</w:t>
      </w:r>
      <w:r>
        <w:rPr>
          <w:rFonts w:hint="default" w:ascii="Times New Roman" w:hAnsi="Times New Roman" w:eastAsia="仿宋_GB2312" w:cs="Times New Roman"/>
          <w:b/>
          <w:bCs/>
          <w:color w:val="auto"/>
          <w:kern w:val="0"/>
          <w:sz w:val="32"/>
          <w:szCs w:val="32"/>
          <w:highlight w:val="none"/>
          <w:u w:val="none"/>
          <w:lang w:eastAsia="zh-CN" w:bidi="ar"/>
        </w:rPr>
        <w:t>六</w:t>
      </w:r>
      <w:r>
        <w:rPr>
          <w:rFonts w:hint="default" w:ascii="Times New Roman" w:hAnsi="Times New Roman" w:eastAsia="仿宋_GB2312" w:cs="Times New Roman"/>
          <w:b/>
          <w:bCs/>
          <w:color w:val="auto"/>
          <w:kern w:val="0"/>
          <w:sz w:val="32"/>
          <w:szCs w:val="32"/>
          <w:highlight w:val="none"/>
          <w:u w:val="none"/>
          <w:lang w:bidi="ar"/>
        </w:rPr>
        <w:t>、事业运转经费</w:t>
      </w:r>
      <w:r>
        <w:rPr>
          <w:rFonts w:hint="default" w:ascii="Times New Roman" w:hAnsi="Times New Roman" w:eastAsia="仿宋_GB2312" w:cs="Times New Roman"/>
          <w:color w:val="auto"/>
          <w:kern w:val="0"/>
          <w:sz w:val="32"/>
          <w:szCs w:val="32"/>
          <w:highlight w:val="none"/>
          <w:u w:val="none"/>
          <w:lang w:bidi="ar"/>
        </w:rPr>
        <w:t>：是指为保障事业单位（不含参照公务员法管理的事业单位）运行，用于购买货物和服务等的各项公用经费，包括办公及印刷费、邮电费、差旅费、会议费、福利费、日常维修费、专业材料及一般设备购置费、办公用房水电费、办公用房取暖费、办公用房物业管理费、公务用车运行维护费以及其他费用。</w:t>
      </w:r>
    </w:p>
    <w:p w14:paraId="57FA893F">
      <w:pPr>
        <w:widowControl/>
        <w:spacing w:line="600" w:lineRule="exact"/>
        <w:jc w:val="center"/>
        <w:rPr>
          <w:rFonts w:hint="default" w:ascii="Times New Roman" w:hAnsi="Times New Roman" w:eastAsia="仿宋_GB2312" w:cs="Times New Roman"/>
          <w:b/>
          <w:bCs/>
          <w:color w:val="auto"/>
          <w:kern w:val="0"/>
          <w:sz w:val="36"/>
          <w:szCs w:val="32"/>
          <w:u w:val="none"/>
          <w:lang w:bidi="ar"/>
        </w:rPr>
      </w:pPr>
    </w:p>
    <w:p w14:paraId="2F85852E">
      <w:pPr>
        <w:widowControl/>
        <w:spacing w:line="600" w:lineRule="exact"/>
        <w:jc w:val="center"/>
        <w:rPr>
          <w:rFonts w:hint="default" w:ascii="Times New Roman" w:hAnsi="Times New Roman" w:eastAsia="仿宋_GB2312" w:cs="Times New Roman"/>
          <w:color w:val="auto"/>
          <w:sz w:val="36"/>
          <w:szCs w:val="32"/>
          <w:u w:val="none"/>
        </w:rPr>
      </w:pPr>
      <w:r>
        <w:rPr>
          <w:rFonts w:hint="default" w:ascii="Times New Roman" w:hAnsi="Times New Roman" w:eastAsia="仿宋_GB2312" w:cs="Times New Roman"/>
          <w:b/>
          <w:bCs/>
          <w:color w:val="auto"/>
          <w:kern w:val="0"/>
          <w:sz w:val="36"/>
          <w:szCs w:val="32"/>
          <w:u w:val="none"/>
          <w:lang w:bidi="ar"/>
        </w:rPr>
        <w:t>第五部分 预算公开联系方式及信息反馈渠道</w:t>
      </w:r>
    </w:p>
    <w:p w14:paraId="43F6A6A3">
      <w:pPr>
        <w:widowControl/>
        <w:spacing w:line="600" w:lineRule="exact"/>
        <w:ind w:firstLine="640" w:firstLineChars="200"/>
        <w:jc w:val="left"/>
        <w:rPr>
          <w:rFonts w:hint="default" w:ascii="Times New Roman" w:hAnsi="Times New Roman" w:eastAsia="仿宋_GB2312" w:cs="Times New Roman"/>
          <w:color w:val="auto"/>
          <w:kern w:val="0"/>
          <w:sz w:val="32"/>
          <w:szCs w:val="32"/>
          <w:u w:val="none"/>
          <w:lang w:bidi="ar"/>
        </w:rPr>
      </w:pPr>
    </w:p>
    <w:p w14:paraId="55AF90B3">
      <w:pPr>
        <w:widowControl/>
        <w:spacing w:line="600" w:lineRule="exact"/>
        <w:ind w:firstLine="640"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本单位预算公开信息反馈和联系方式：</w:t>
      </w:r>
    </w:p>
    <w:p w14:paraId="08AB52E4">
      <w:pPr>
        <w:widowControl/>
        <w:spacing w:line="600" w:lineRule="exact"/>
        <w:ind w:firstLine="640" w:firstLineChars="200"/>
        <w:jc w:val="left"/>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color w:val="auto"/>
          <w:kern w:val="0"/>
          <w:sz w:val="32"/>
          <w:szCs w:val="32"/>
          <w:u w:val="none"/>
          <w:lang w:bidi="ar"/>
        </w:rPr>
        <w:t>联系人：</w:t>
      </w:r>
      <w:r>
        <w:rPr>
          <w:rFonts w:hint="default" w:ascii="Times New Roman" w:hAnsi="Times New Roman" w:eastAsia="仿宋_GB2312" w:cs="Times New Roman"/>
          <w:color w:val="auto"/>
          <w:kern w:val="0"/>
          <w:sz w:val="32"/>
          <w:szCs w:val="32"/>
          <w:u w:val="none"/>
          <w:lang w:val="en-US" w:eastAsia="zh-CN" w:bidi="ar"/>
        </w:rPr>
        <w:t>李杰</w:t>
      </w:r>
      <w:r>
        <w:rPr>
          <w:rFonts w:hint="default" w:ascii="Times New Roman" w:hAnsi="Times New Roman" w:eastAsia="仿宋_GB2312" w:cs="Times New Roman"/>
          <w:color w:val="auto"/>
          <w:kern w:val="0"/>
          <w:sz w:val="32"/>
          <w:szCs w:val="32"/>
          <w:u w:val="none"/>
          <w:lang w:bidi="ar"/>
        </w:rPr>
        <w:t xml:space="preserve">         联系电话：</w:t>
      </w:r>
      <w:r>
        <w:rPr>
          <w:rFonts w:hint="default" w:ascii="Times New Roman" w:hAnsi="Times New Roman" w:eastAsia="仿宋_GB2312" w:cs="Times New Roman"/>
          <w:color w:val="auto"/>
          <w:kern w:val="0"/>
          <w:sz w:val="32"/>
          <w:szCs w:val="32"/>
          <w:u w:val="none"/>
          <w:lang w:val="en-US" w:eastAsia="zh-CN" w:bidi="ar"/>
        </w:rPr>
        <w:t>0473-3998967</w:t>
      </w:r>
    </w:p>
    <w:p w14:paraId="63630DBD">
      <w:pPr>
        <w:widowControl/>
        <w:spacing w:line="600" w:lineRule="exact"/>
        <w:ind w:firstLine="643" w:firstLineChars="200"/>
        <w:jc w:val="left"/>
        <w:rPr>
          <w:rFonts w:hint="default" w:ascii="Times New Roman" w:hAnsi="Times New Roman" w:eastAsia="仿宋_GB2312" w:cs="Times New Roman"/>
          <w:b/>
          <w:bCs/>
          <w:color w:val="auto"/>
          <w:kern w:val="0"/>
          <w:sz w:val="32"/>
          <w:szCs w:val="32"/>
          <w:u w:val="none"/>
          <w:lang w:bidi="ar"/>
        </w:rPr>
      </w:pPr>
    </w:p>
    <w:p w14:paraId="4663220E">
      <w:pPr>
        <w:widowControl/>
        <w:spacing w:line="600" w:lineRule="exact"/>
        <w:ind w:firstLine="723" w:firstLineChars="200"/>
        <w:jc w:val="center"/>
        <w:rPr>
          <w:rFonts w:hint="default" w:ascii="Times New Roman" w:hAnsi="Times New Roman" w:eastAsia="仿宋_GB2312" w:cs="Times New Roman"/>
          <w:color w:val="auto"/>
          <w:kern w:val="0"/>
          <w:sz w:val="32"/>
          <w:szCs w:val="32"/>
          <w:u w:val="none"/>
          <w:lang w:bidi="ar"/>
        </w:rPr>
      </w:pPr>
      <w:r>
        <w:rPr>
          <w:rFonts w:hint="default" w:ascii="Times New Roman" w:hAnsi="Times New Roman" w:eastAsia="仿宋_GB2312" w:cs="Times New Roman"/>
          <w:b/>
          <w:bCs/>
          <w:color w:val="auto"/>
          <w:kern w:val="0"/>
          <w:sz w:val="36"/>
          <w:szCs w:val="32"/>
          <w:u w:val="none"/>
          <w:lang w:bidi="ar"/>
        </w:rPr>
        <w:t>第六部分 部门预算公开表</w:t>
      </w:r>
    </w:p>
    <w:p w14:paraId="2A90062C">
      <w:pPr>
        <w:widowControl/>
        <w:spacing w:line="600" w:lineRule="exact"/>
        <w:ind w:firstLine="640"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附表：</w:t>
      </w:r>
    </w:p>
    <w:p w14:paraId="42311C4F">
      <w:pPr>
        <w:widowControl/>
        <w:spacing w:line="600" w:lineRule="exact"/>
        <w:ind w:firstLine="640" w:firstLineChars="200"/>
        <w:jc w:val="lef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kern w:val="0"/>
          <w:sz w:val="32"/>
          <w:szCs w:val="32"/>
          <w:u w:val="none"/>
          <w:lang w:bidi="ar"/>
        </w:rPr>
        <w:t>部门预算公开表</w:t>
      </w:r>
    </w:p>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2C481F-6E70-4125-9FCD-198CE6854FF8}"/>
  </w:font>
  <w:font w:name="Courier New">
    <w:panose1 w:val="02070309020205020404"/>
    <w:charset w:val="01"/>
    <w:family w:val="modern"/>
    <w:pitch w:val="default"/>
    <w:sig w:usb0="E0002EFF" w:usb1="C0007843" w:usb2="00000009" w:usb3="00000000" w:csb0="400001FF" w:csb1="FFFF0000"/>
    <w:embedRegular r:id="rId2" w:fontKey="{AA8D8074-CA84-48B7-A2A0-ECFB0ADF95A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E6EAF85D-EADE-416D-AC23-1218112CA5C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4" w:fontKey="{9BA9E11A-29BB-42C7-AC58-4D0A386763DE}"/>
  </w:font>
  <w:font w:name="方正小标宋简体">
    <w:panose1 w:val="02000000000000000000"/>
    <w:charset w:val="86"/>
    <w:family w:val="script"/>
    <w:pitch w:val="default"/>
    <w:sig w:usb0="A00002BF" w:usb1="184F6CFA" w:usb2="00000012" w:usb3="00000000" w:csb0="00040001" w:csb1="00000000"/>
    <w:embedRegular r:id="rId5" w:fontKey="{EBC5C25D-C11F-4959-A372-A7E54D828D22}"/>
  </w:font>
  <w:font w:name="仿宋_GB2312">
    <w:panose1 w:val="02010609030101010101"/>
    <w:charset w:val="86"/>
    <w:family w:val="auto"/>
    <w:pitch w:val="default"/>
    <w:sig w:usb0="00000001" w:usb1="080E0000" w:usb2="00000000" w:usb3="00000000" w:csb0="00040000" w:csb1="00000000"/>
    <w:embedRegular r:id="rId6" w:fontKey="{09047A42-35F1-4419-A11C-27FAEAC5A676}"/>
  </w:font>
  <w:font w:name="楷体_GB2312">
    <w:panose1 w:val="02010609030101010101"/>
    <w:charset w:val="86"/>
    <w:family w:val="modern"/>
    <w:pitch w:val="default"/>
    <w:sig w:usb0="00000001" w:usb1="080E0000" w:usb2="00000000" w:usb3="00000000" w:csb0="00040000" w:csb1="00000000"/>
    <w:embedRegular r:id="rId7" w:fontKey="{DC8A01D0-18DA-4A5C-AA41-DEB388CB391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4FE0B2"/>
    <w:multiLevelType w:val="singleLevel"/>
    <w:tmpl w:val="514FE0B2"/>
    <w:lvl w:ilvl="0" w:tentative="0">
      <w:start w:val="1"/>
      <w:numFmt w:val="decimal"/>
      <w:suff w:val="space"/>
      <w:lvlText w:val="%1."/>
      <w:lvlJc w:val="left"/>
    </w:lvl>
  </w:abstractNum>
  <w:abstractNum w:abstractNumId="1">
    <w:nsid w:val="7CE8617F"/>
    <w:multiLevelType w:val="singleLevel"/>
    <w:tmpl w:val="7CE8617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iOTgxNjFkMDM5YWQzZWM1YzAzMTczNjJmODA3NWQifQ=="/>
  </w:docVars>
  <w:rsids>
    <w:rsidRoot w:val="0010467F"/>
    <w:rsid w:val="000554C8"/>
    <w:rsid w:val="000D13D3"/>
    <w:rsid w:val="0010467F"/>
    <w:rsid w:val="002A164D"/>
    <w:rsid w:val="00404F83"/>
    <w:rsid w:val="004309F5"/>
    <w:rsid w:val="0050101C"/>
    <w:rsid w:val="005A50DA"/>
    <w:rsid w:val="00634FFB"/>
    <w:rsid w:val="00686370"/>
    <w:rsid w:val="007F247E"/>
    <w:rsid w:val="008F2CF1"/>
    <w:rsid w:val="00AD3B0B"/>
    <w:rsid w:val="00DB6190"/>
    <w:rsid w:val="00E42BA8"/>
    <w:rsid w:val="00EC2808"/>
    <w:rsid w:val="00F26DA1"/>
    <w:rsid w:val="00FC1842"/>
    <w:rsid w:val="028A20C6"/>
    <w:rsid w:val="03457848"/>
    <w:rsid w:val="03D91C9E"/>
    <w:rsid w:val="03DC3A44"/>
    <w:rsid w:val="04D10E89"/>
    <w:rsid w:val="056E7051"/>
    <w:rsid w:val="05930965"/>
    <w:rsid w:val="06022D24"/>
    <w:rsid w:val="061D502E"/>
    <w:rsid w:val="063E36EA"/>
    <w:rsid w:val="08610E79"/>
    <w:rsid w:val="0AC96805"/>
    <w:rsid w:val="0C25691C"/>
    <w:rsid w:val="0C6B7C04"/>
    <w:rsid w:val="0C8504A4"/>
    <w:rsid w:val="0D944C9B"/>
    <w:rsid w:val="0DE07682"/>
    <w:rsid w:val="0E401CE0"/>
    <w:rsid w:val="0E5928AD"/>
    <w:rsid w:val="0E6D0F0A"/>
    <w:rsid w:val="0EED1247"/>
    <w:rsid w:val="0F2904D1"/>
    <w:rsid w:val="10552A54"/>
    <w:rsid w:val="11651BDC"/>
    <w:rsid w:val="11E26F91"/>
    <w:rsid w:val="122512A7"/>
    <w:rsid w:val="13E250F3"/>
    <w:rsid w:val="141A23D2"/>
    <w:rsid w:val="148F527B"/>
    <w:rsid w:val="156F12B5"/>
    <w:rsid w:val="15E7217E"/>
    <w:rsid w:val="162643BD"/>
    <w:rsid w:val="165322D8"/>
    <w:rsid w:val="166149F5"/>
    <w:rsid w:val="170432A2"/>
    <w:rsid w:val="17D336D0"/>
    <w:rsid w:val="18117D01"/>
    <w:rsid w:val="19FE219C"/>
    <w:rsid w:val="1D813BCE"/>
    <w:rsid w:val="1D994CD6"/>
    <w:rsid w:val="1E5C5F4C"/>
    <w:rsid w:val="1F2D5323"/>
    <w:rsid w:val="1F437682"/>
    <w:rsid w:val="202A40A9"/>
    <w:rsid w:val="208562DE"/>
    <w:rsid w:val="21FD5187"/>
    <w:rsid w:val="222B4109"/>
    <w:rsid w:val="23512FFE"/>
    <w:rsid w:val="25921DA6"/>
    <w:rsid w:val="25ED4EEF"/>
    <w:rsid w:val="26355BC8"/>
    <w:rsid w:val="27523573"/>
    <w:rsid w:val="27887EEA"/>
    <w:rsid w:val="27EB411E"/>
    <w:rsid w:val="283A50A6"/>
    <w:rsid w:val="29572EEB"/>
    <w:rsid w:val="29E67293"/>
    <w:rsid w:val="2B5362EC"/>
    <w:rsid w:val="2BFA0DD4"/>
    <w:rsid w:val="2C960AEF"/>
    <w:rsid w:val="2D485B6F"/>
    <w:rsid w:val="2E3D769E"/>
    <w:rsid w:val="2EF44200"/>
    <w:rsid w:val="2FDC400F"/>
    <w:rsid w:val="30A74FC6"/>
    <w:rsid w:val="32857DC7"/>
    <w:rsid w:val="33000714"/>
    <w:rsid w:val="3436578D"/>
    <w:rsid w:val="35254F8D"/>
    <w:rsid w:val="357C6CFE"/>
    <w:rsid w:val="374107ED"/>
    <w:rsid w:val="374B4BD9"/>
    <w:rsid w:val="38340B9F"/>
    <w:rsid w:val="391D7DB8"/>
    <w:rsid w:val="393856DB"/>
    <w:rsid w:val="39866B64"/>
    <w:rsid w:val="39EF180B"/>
    <w:rsid w:val="3A192D6D"/>
    <w:rsid w:val="3A770F3D"/>
    <w:rsid w:val="3B4262F3"/>
    <w:rsid w:val="3B514118"/>
    <w:rsid w:val="3CFB2BFE"/>
    <w:rsid w:val="3F330806"/>
    <w:rsid w:val="4077259B"/>
    <w:rsid w:val="40BF4789"/>
    <w:rsid w:val="40E03BB7"/>
    <w:rsid w:val="4121045B"/>
    <w:rsid w:val="4121568C"/>
    <w:rsid w:val="42630CC5"/>
    <w:rsid w:val="42D444E7"/>
    <w:rsid w:val="42FD7B3B"/>
    <w:rsid w:val="45A860A2"/>
    <w:rsid w:val="45BE0C6C"/>
    <w:rsid w:val="46163B90"/>
    <w:rsid w:val="46A241A8"/>
    <w:rsid w:val="46F87D23"/>
    <w:rsid w:val="4864183A"/>
    <w:rsid w:val="48B23A9D"/>
    <w:rsid w:val="4AFD5D93"/>
    <w:rsid w:val="4B3519D1"/>
    <w:rsid w:val="4B712846"/>
    <w:rsid w:val="4B843A37"/>
    <w:rsid w:val="4D176431"/>
    <w:rsid w:val="4DEC71DA"/>
    <w:rsid w:val="4E4A12EF"/>
    <w:rsid w:val="4E5E3B4D"/>
    <w:rsid w:val="4F39358C"/>
    <w:rsid w:val="4F5F6AA7"/>
    <w:rsid w:val="501047BA"/>
    <w:rsid w:val="50877939"/>
    <w:rsid w:val="50BD378A"/>
    <w:rsid w:val="50F70BD7"/>
    <w:rsid w:val="5149784B"/>
    <w:rsid w:val="532C36B9"/>
    <w:rsid w:val="543640EE"/>
    <w:rsid w:val="55215F2B"/>
    <w:rsid w:val="566C774E"/>
    <w:rsid w:val="578D7812"/>
    <w:rsid w:val="58030690"/>
    <w:rsid w:val="58CF5213"/>
    <w:rsid w:val="58DD6A1A"/>
    <w:rsid w:val="5A15334E"/>
    <w:rsid w:val="5B144406"/>
    <w:rsid w:val="5BCF4F94"/>
    <w:rsid w:val="5BE01ECB"/>
    <w:rsid w:val="5C276B52"/>
    <w:rsid w:val="5C31020A"/>
    <w:rsid w:val="5F08322C"/>
    <w:rsid w:val="5F920624"/>
    <w:rsid w:val="62DD6B64"/>
    <w:rsid w:val="632D4A46"/>
    <w:rsid w:val="643E00CD"/>
    <w:rsid w:val="64D239FA"/>
    <w:rsid w:val="656D646C"/>
    <w:rsid w:val="66552ACF"/>
    <w:rsid w:val="667B0788"/>
    <w:rsid w:val="66956903"/>
    <w:rsid w:val="679B5E04"/>
    <w:rsid w:val="697F233D"/>
    <w:rsid w:val="6B296AAC"/>
    <w:rsid w:val="6BB9765C"/>
    <w:rsid w:val="6C4B3FAF"/>
    <w:rsid w:val="6E970F21"/>
    <w:rsid w:val="71A812B9"/>
    <w:rsid w:val="733B199F"/>
    <w:rsid w:val="737F118B"/>
    <w:rsid w:val="73933020"/>
    <w:rsid w:val="76076AA2"/>
    <w:rsid w:val="762229CE"/>
    <w:rsid w:val="767A36FE"/>
    <w:rsid w:val="76A84CD5"/>
    <w:rsid w:val="770B3462"/>
    <w:rsid w:val="776408DE"/>
    <w:rsid w:val="77B86A77"/>
    <w:rsid w:val="77C701C7"/>
    <w:rsid w:val="77EB5041"/>
    <w:rsid w:val="793C296C"/>
    <w:rsid w:val="795443EC"/>
    <w:rsid w:val="7A733303"/>
    <w:rsid w:val="7B3B008E"/>
    <w:rsid w:val="7B9D2AF7"/>
    <w:rsid w:val="7CCA16C9"/>
    <w:rsid w:val="7D4059B8"/>
    <w:rsid w:val="7F61502E"/>
    <w:rsid w:val="7F774E36"/>
    <w:rsid w:val="7F850ED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link w:val="13"/>
    <w:unhideWhenUsed/>
    <w:qFormat/>
    <w:uiPriority w:val="0"/>
    <w:pPr>
      <w:widowControl/>
      <w:spacing w:before="154" w:after="240"/>
      <w:ind w:left="211"/>
      <w:outlineLvl w:val="1"/>
    </w:pPr>
    <w:rPr>
      <w:rFonts w:ascii="楷体" w:hAnsi="楷体" w:eastAsia="楷体" w:cs="楷体"/>
      <w:b/>
      <w:bCs/>
      <w:kern w:val="0"/>
      <w:sz w:val="32"/>
      <w:szCs w:val="32"/>
      <w:lang w:val="zh-CN" w:bidi="zh-CN"/>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Cambria" w:hAnsi="Cambria" w:cs="Cambria"/>
      <w:b/>
      <w:bCs/>
      <w:kern w:val="0"/>
      <w:sz w:val="32"/>
      <w:szCs w:val="32"/>
    </w:rPr>
  </w:style>
  <w:style w:type="paragraph" w:styleId="4">
    <w:name w:val="Body Text"/>
    <w:basedOn w:val="1"/>
    <w:link w:val="14"/>
    <w:unhideWhenUsed/>
    <w:qFormat/>
    <w:uiPriority w:val="1"/>
    <w:pPr>
      <w:spacing w:after="120"/>
    </w:pPr>
  </w:style>
  <w:style w:type="paragraph" w:styleId="5">
    <w:name w:val="Body Text Indent"/>
    <w:basedOn w:val="1"/>
    <w:qFormat/>
    <w:uiPriority w:val="0"/>
    <w:pPr>
      <w:spacing w:before="0" w:beforeAutospacing="0" w:after="120" w:afterLines="0" w:afterAutospacing="0"/>
      <w:ind w:left="420" w:leftChars="200" w:right="0"/>
      <w:jc w:val="left"/>
    </w:pPr>
    <w:rPr>
      <w:rFonts w:hint="eastAsia" w:ascii="宋体" w:hAnsi="宋体" w:eastAsia="宋体" w:cs="宋体"/>
      <w:kern w:val="0"/>
      <w:sz w:val="24"/>
      <w:szCs w:val="24"/>
      <w:lang w:val="en-US" w:eastAsia="zh-CN" w:bidi="ar"/>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paragraph" w:styleId="9">
    <w:name w:val="Body Text First Indent 2"/>
    <w:basedOn w:val="5"/>
    <w:qFormat/>
    <w:uiPriority w:val="0"/>
    <w:pPr>
      <w:spacing w:before="0" w:beforeAutospacing="0" w:after="120" w:afterLines="0" w:afterAutospacing="0"/>
      <w:ind w:left="420" w:leftChars="200" w:right="0" w:firstLine="420"/>
      <w:jc w:val="left"/>
    </w:pPr>
    <w:rPr>
      <w:rFonts w:hint="eastAsia" w:ascii="宋体" w:hAnsi="宋体" w:eastAsia="宋体" w:cs="宋体"/>
      <w:kern w:val="0"/>
      <w:sz w:val="24"/>
      <w:szCs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2 Char"/>
    <w:basedOn w:val="12"/>
    <w:link w:val="3"/>
    <w:qFormat/>
    <w:uiPriority w:val="0"/>
    <w:rPr>
      <w:rFonts w:ascii="楷体" w:hAnsi="楷体" w:eastAsia="楷体" w:cs="楷体"/>
      <w:b/>
      <w:bCs/>
      <w:sz w:val="32"/>
      <w:szCs w:val="32"/>
      <w:lang w:val="zh-CN" w:bidi="zh-CN"/>
    </w:rPr>
  </w:style>
  <w:style w:type="character" w:customStyle="1" w:styleId="14">
    <w:name w:val="正文文本 Char"/>
    <w:basedOn w:val="12"/>
    <w:link w:val="4"/>
    <w:qFormat/>
    <w:uiPriority w:val="0"/>
    <w:rPr>
      <w:rFonts w:hint="eastAsia" w:ascii="仿宋" w:hAnsi="仿宋" w:eastAsia="仿宋" w:cs="仿宋"/>
      <w:sz w:val="32"/>
      <w:szCs w:val="32"/>
      <w:lang w:val="zh-CN" w:bidi="zh-CN"/>
    </w:rPr>
  </w:style>
  <w:style w:type="character" w:customStyle="1" w:styleId="15">
    <w:name w:val="页脚 Char"/>
    <w:basedOn w:val="12"/>
    <w:link w:val="6"/>
    <w:qFormat/>
    <w:uiPriority w:val="0"/>
    <w:rPr>
      <w:rFonts w:ascii="Calibri" w:hAnsi="Calibri"/>
      <w:kern w:val="2"/>
      <w:sz w:val="18"/>
      <w:szCs w:val="18"/>
    </w:rPr>
  </w:style>
  <w:style w:type="character" w:customStyle="1" w:styleId="16">
    <w:name w:val="页眉 Char"/>
    <w:basedOn w:val="12"/>
    <w:link w:val="7"/>
    <w:qFormat/>
    <w:uiPriority w:val="0"/>
    <w:rPr>
      <w:rFonts w:ascii="Calibri" w:hAnsi="Calibri"/>
      <w:kern w:val="2"/>
      <w:sz w:val="18"/>
      <w:szCs w:val="18"/>
    </w:rPr>
  </w:style>
  <w:style w:type="paragraph" w:customStyle="1" w:styleId="17">
    <w:name w:val="msolistparagraph"/>
    <w:basedOn w:val="1"/>
    <w:qFormat/>
    <w:uiPriority w:val="0"/>
    <w:pPr>
      <w:keepNext w:val="0"/>
      <w:keepLines w:val="0"/>
      <w:widowControl/>
      <w:suppressLineNumbers w:val="0"/>
      <w:spacing w:before="120" w:beforeAutospacing="0" w:after="240" w:afterAutospacing="0"/>
      <w:ind w:left="211" w:right="0" w:firstLine="640"/>
      <w:jc w:val="both"/>
    </w:pPr>
    <w:rPr>
      <w:rFonts w:hint="eastAsia" w:ascii="仿宋" w:hAnsi="仿宋" w:eastAsia="仿宋" w:cs="仿宋"/>
      <w:kern w:val="0"/>
      <w:sz w:val="22"/>
      <w:szCs w:val="22"/>
      <w:lang w:val="en-US" w:eastAsia="zh-CN" w:bidi="ar"/>
    </w:rPr>
  </w:style>
  <w:style w:type="paragraph" w:customStyle="1" w:styleId="18">
    <w:name w:val="Table Paragraph"/>
    <w:basedOn w:val="1"/>
    <w:qFormat/>
    <w:uiPriority w:val="1"/>
    <w:pPr>
      <w:widowControl/>
      <w:spacing w:before="120" w:after="240"/>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64beea63-57ff-4a34-8ef6-092866dabb17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12738090</paraID>
      <start>3</start>
      <end>11</end>
      <status>ignored</status>
      <modifiedWord/>
      <trackRevisions>false</trackRevisions>
    </reviewItem>
    <reviewItem>
      <errorID>f72aa434-8f9c-4dc2-bf53-bf752399ba1b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146FA95B</paraID>
      <start>0</start>
      <end>2</end>
      <status>ignored</status>
      <modifiedWord/>
      <trackRevisions>false</trackRevisions>
    </reviewItem>
    <reviewItem>
      <errorID>9077600e-2c33-46a0-828e-b09cd784442f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275B412E</paraID>
      <start>0</start>
      <end>2</end>
      <status>ignored</status>
      <modifiedWord/>
      <trackRevisions>false</trackRevisions>
    </reviewItem>
    <reviewItem>
      <errorID>85eb2740-6330-48e0-86ab-6730381c7c58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1E264BF4</paraID>
      <start>0</start>
      <end>2</end>
      <status>ignored</status>
      <modifiedWord/>
      <trackRevisions>false</trackRevisions>
    </reviewItem>
    <reviewItem>
      <errorID>b23f2051-627b-4bd5-9deb-fcce9a0dc1db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6C4A4A0B</paraID>
      <start>8</start>
      <end>16</end>
      <status>ignored</status>
      <modifiedWord/>
      <trackRevisions>false</trackRevisions>
    </reviewItem>
    <reviewItem>
      <errorID>482a4b53-52c3-4943-8489-bd7c0e67dc46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5EA2B118</paraID>
      <start>0</start>
      <end>8</end>
      <status>ignored</status>
      <modifiedWord/>
      <trackRevisions>false</trackRevisions>
    </reviewItem>
    <reviewItem>
      <errorID>fdb3a7e5-f91b-43bd-a5b8-7f26db03cb79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46F15F7A</paraID>
      <start>0</start>
      <end>2</end>
      <status>ignored</status>
      <modifiedWord/>
      <trackRevisions>false</trackRevisions>
    </reviewItem>
    <reviewItem>
      <errorID>3724f427-482e-427e-bfef-6b64ce7f303a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7FDA6CCF</paraID>
      <start>0</start>
      <end>2</end>
      <status>ignored</status>
      <modifiedWord/>
      <trackRevisions>false</trackRevisions>
    </reviewItem>
    <reviewItem>
      <errorID>924ec88f-1b48-4010-9bff-5bbafafdc039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2DC8091F</paraID>
      <start>0</start>
      <end>2</end>
      <status>ignored</status>
      <modifiedWord/>
      <trackRevisions>false</trackRevisions>
    </reviewItem>
    <reviewItem>
      <errorID>7901dcc5-ca47-411f-bab8-cb1a6638d6a0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52D4B87C</paraID>
      <start>26</start>
      <end>34</end>
      <status>ignored</status>
      <modifiedWord/>
      <trackRevisions>false</trackRevisions>
    </reviewItem>
  </reviewItems>
  <config/>
</contractReview>
</file>

<file path=customXml/itemProps1.xml><?xml version="1.0" encoding="utf-8"?>
<ds:datastoreItem xmlns:ds="http://schemas.openxmlformats.org/officeDocument/2006/customXml" ds:itemID="{9da6ea8b-e8dd-49c8-8422-b2e2821c4155}">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57</Words>
  <Characters>67</Characters>
  <Lines>55</Lines>
  <Paragraphs>15</Paragraphs>
  <TotalTime>13</TotalTime>
  <ScaleCrop>false</ScaleCrop>
  <LinksUpToDate>false</LinksUpToDate>
  <CharactersWithSpaces>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2023-01-09T01:51:00Z</dcterms:created>
  <dc:creator>606N</dc:creator>
  <cp:lastModifiedBy>赵宽厚</cp:lastModifiedBy>
  <cp:lastPrinted>2026-02-25T07:16:00Z</cp:lastPrinted>
  <dcterms:modified xsi:type="dcterms:W3CDTF">2026-03-03T03:09:22Z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77462B5FB0EB4001A570E0D14F9D1D43_13</vt:lpwstr>
  </property>
  <property fmtid="{D5CDD505-2E9C-101B-9397-08002B2CF9AE}" pid="4" name="KSOTemplateDocerSaveRecord">
    <vt:lpwstr>eyJoZGlkIjoiNjBjMDRiM2FhZDE1ZjAyZTZjZTc1YWVkMDM4ODdlZTAiLCJ1c2VySWQiOiIzNzgzMDUwNzgifQ==</vt:lpwstr>
  </property>
</Properties>
</file>